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562" w:firstLineChars="20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评分细则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0"/>
        <w:gridCol w:w="832"/>
        <w:gridCol w:w="6774"/>
        <w:gridCol w:w="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41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序号</w:t>
            </w:r>
          </w:p>
        </w:tc>
        <w:tc>
          <w:tcPr>
            <w:tcW w:w="83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评分因素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评分标准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8522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</w:rPr>
              <w:t>一、报价（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</w:rPr>
              <w:t>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1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3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价格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line="340" w:lineRule="exact"/>
              <w:rPr>
                <w:rFonts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第一步：最终报价在采购预算价格以下的，为有效报价。超出此范围的报价为无效报价。无效报价的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/>
              </w:rPr>
              <w:t>投标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文件不进行评审，也不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中标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。</w:t>
            </w:r>
          </w:p>
          <w:p>
            <w:pPr>
              <w:pStyle w:val="5"/>
              <w:spacing w:line="340" w:lineRule="exact"/>
              <w:rPr>
                <w:rFonts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第二步：在所有有效报价中选择报价最低的确定为基准报价。</w:t>
            </w:r>
          </w:p>
          <w:p>
            <w:pPr>
              <w:pStyle w:val="5"/>
              <w:spacing w:line="340" w:lineRule="exact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第三步：将所有有效报价与基准报价相比较：等于基准报价的得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0分，其他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/>
              </w:rPr>
              <w:t>投标人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的价格分按照下列公式计算（计算结果四舍五入保留两位小数）：最终报价得分＝（基准报价/报价）×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val="zh-Hans" w:eastAsia="zh-Hans"/>
              </w:rPr>
              <w:t>%×100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8522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</w:rPr>
              <w:t>二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eastAsia="zh-CN"/>
              </w:rPr>
              <w:t>、综合实力（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val="en-US" w:eastAsia="zh-CN"/>
              </w:rPr>
              <w:t>19分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1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83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业绩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line="340" w:lineRule="exact"/>
              <w:rPr>
                <w:rFonts w:hint="eastAsia" w:ascii="宋体" w:hAnsi="宋体" w:eastAsia="宋体"/>
                <w:color w:val="auto"/>
                <w:kern w:val="0"/>
                <w:highlight w:val="none"/>
              </w:rPr>
            </w:pP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投标人自201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年1月1日以来</w:t>
            </w:r>
            <w:r>
              <w:rPr>
                <w:rFonts w:hint="eastAsia" w:ascii="宋体" w:hAnsi="宋体"/>
                <w:color w:val="auto"/>
                <w:kern w:val="0"/>
                <w:highlight w:val="none"/>
              </w:rPr>
              <w:t>（以合同签订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日期</w:t>
            </w:r>
            <w:r>
              <w:rPr>
                <w:rFonts w:hint="eastAsia" w:ascii="宋体" w:hAnsi="宋体"/>
                <w:color w:val="auto"/>
                <w:kern w:val="0"/>
                <w:highlight w:val="none"/>
              </w:rPr>
              <w:t>为准）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具有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val="en-US" w:eastAsia="zh-CN"/>
              </w:rPr>
              <w:t>类似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项目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eastAsia="zh-CN"/>
              </w:rPr>
              <w:t>（每份合同至少包含本次采购的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eastAsia="zh-CN"/>
              </w:rPr>
              <w:t>类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val="en-US" w:eastAsia="zh-CN"/>
              </w:rPr>
              <w:t>产品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业绩，每提供一份合同得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分，最高得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宋体"/>
                <w:color w:val="auto"/>
                <w:kern w:val="0"/>
                <w:highlight w:val="none"/>
              </w:rPr>
              <w:t>分。</w:t>
            </w:r>
          </w:p>
          <w:p>
            <w:pPr>
              <w:widowControl/>
              <w:spacing w:line="360" w:lineRule="exact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</w:rPr>
              <w:t>注：</w:t>
            </w:r>
            <w:r>
              <w:rPr>
                <w:rFonts w:hint="eastAsia" w:asciiTheme="minorEastAsia" w:hAnsiTheme="minorEastAsia" w:eastAsiaTheme="minorEastAsia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投标文件中提供合同复印件并加盖投标人公章，否则不得分。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1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3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="宋体" w:hAnsi="宋体" w:eastAsia="Times New Roman" w:cs="宋体"/>
                <w:b w:val="0"/>
                <w:bCs/>
                <w:color w:val="auto"/>
                <w:kern w:val="0"/>
                <w:sz w:val="21"/>
                <w:szCs w:val="21"/>
                <w:highlight w:val="none"/>
                <w:u w:val="none" w:color="00000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</w:rPr>
              <w:t>相关管理体系认证情况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</w:rPr>
              <w:t>或所投产品制造商具有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有效的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</w:rPr>
              <w:t>ISO9001质量管理体系认证、ISO14001环境管理体系认证、ISO45001职业健康安全管理体系认证、FSC产销监管链认证、中国环境标志产品认证、绿色供应链评价、家具产品有害物质限量认证的，有一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  <w:lang w:val="en-US" w:eastAsia="zh-CN"/>
              </w:rPr>
              <w:t>个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</w:rPr>
              <w:t>得1分，最高得7分。</w:t>
            </w:r>
          </w:p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  <w:t>注：投标文件中提供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有效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  <w:t>证书复印件并加盖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投标人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  <w:t>公章，否则不得分。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2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41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83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highlight w:val="none"/>
              </w:rPr>
              <w:t>原材料检测报告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tabs>
                <w:tab w:val="left" w:pos="1200"/>
              </w:tabs>
              <w:snapToGrid w:val="0"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所投本项目产品使用的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highlight w:val="none"/>
              </w:rPr>
              <w:t>胶合板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具有国家认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可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的质量检测部门出具的检验报告（检验报告中的甲醛释放量（mg/ L）≤0.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124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、总挥发性有机化物TVOC（mg/㎡.h）≤0.2）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甲醛释放量（mg/ L）≤0.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050的得3分。</w:t>
            </w:r>
          </w:p>
          <w:p>
            <w:pPr>
              <w:widowControl/>
              <w:tabs>
                <w:tab w:val="left" w:pos="1200"/>
              </w:tabs>
              <w:snapToGrid w:val="0"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所投本项目产品使用的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highlight w:val="none"/>
              </w:rPr>
              <w:t>封边胶（热熔胶）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具有国家认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可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的质量检测部门出具的检验报告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检验报告中的Hg≤10mg/kg、Cr6+≤10mg/kg、Cd≤10mg/kg、Pb≤10mg/kg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得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分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  <w:p>
            <w:pPr>
              <w:widowControl/>
              <w:tabs>
                <w:tab w:val="left" w:pos="1200"/>
              </w:tabs>
              <w:snapToGrid w:val="0"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所投本项目产品使用的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highlight w:val="none"/>
              </w:rPr>
              <w:t>拉手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具有国家认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可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的质量检测部门出具的检验报告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得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分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  <w:p>
            <w:pPr>
              <w:widowControl/>
              <w:tabs>
                <w:tab w:val="left" w:pos="1200"/>
              </w:tabs>
              <w:snapToGrid w:val="0"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所投本项目产品使用的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Cs w:val="21"/>
                <w:highlight w:val="none"/>
              </w:rPr>
              <w:t>铰链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有国家认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lang w:val="en-US" w:eastAsia="zh-CN"/>
              </w:rPr>
              <w:t>可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的质量检测部门出具的检验报告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得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</w:rPr>
              <w:t>分</w:t>
            </w:r>
            <w:r>
              <w:rPr>
                <w:rFonts w:hint="eastAsia" w:ascii="宋体" w:hAnsi="宋体" w:eastAsia="宋体" w:cs="宋体"/>
                <w:color w:val="auto"/>
                <w:szCs w:val="21"/>
                <w:highlight w:val="none"/>
                <w:lang w:eastAsia="zh-CN"/>
              </w:rPr>
              <w:t>。</w:t>
            </w:r>
          </w:p>
          <w:p>
            <w:pPr>
              <w:widowControl/>
              <w:tabs>
                <w:tab w:val="left" w:pos="1200"/>
              </w:tabs>
              <w:snapToGrid w:val="0"/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/>
                <w:b/>
                <w:bCs/>
                <w:color w:val="auto"/>
                <w:szCs w:val="24"/>
                <w:highlight w:val="none"/>
              </w:rPr>
              <w:t>注：</w:t>
            </w:r>
            <w:r>
              <w:rPr>
                <w:rFonts w:hint="eastAsia" w:ascii="宋体" w:hAnsi="宋体" w:eastAsia="宋体"/>
                <w:b/>
                <w:bCs/>
                <w:color w:val="auto"/>
                <w:kern w:val="0"/>
                <w:highlight w:val="none"/>
                <w:lang w:eastAsia="zh-CN"/>
              </w:rPr>
              <w:t>投标</w:t>
            </w:r>
            <w:r>
              <w:rPr>
                <w:rFonts w:hint="eastAsia" w:ascii="宋体" w:hAnsi="宋体" w:eastAsia="宋体"/>
                <w:b/>
                <w:bCs/>
                <w:color w:val="auto"/>
                <w:kern w:val="0"/>
                <w:highlight w:val="none"/>
              </w:rPr>
              <w:t>文件中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highlight w:val="none"/>
              </w:rPr>
              <w:t>提供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highlight w:val="none"/>
                <w:lang w:val="en-US" w:eastAsia="zh-CN"/>
              </w:rPr>
              <w:t>检测报告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highlight w:val="none"/>
              </w:rPr>
              <w:t>复印件</w:t>
            </w:r>
            <w: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  <w:t>并</w:t>
            </w:r>
            <w:r>
              <w:rPr>
                <w:rFonts w:hint="eastAsia" w:ascii="宋体" w:hAnsi="宋体" w:eastAsia="宋体"/>
                <w:b/>
                <w:bCs/>
                <w:color w:val="auto"/>
                <w:highlight w:val="none"/>
              </w:rPr>
              <w:t>加盖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  <w:t>投标人</w:t>
            </w:r>
            <w:r>
              <w:rPr>
                <w:rFonts w:hint="eastAsia" w:ascii="宋体" w:hAnsi="宋体" w:eastAsia="宋体"/>
                <w:b/>
                <w:bCs/>
                <w:color w:val="auto"/>
                <w:highlight w:val="none"/>
              </w:rPr>
              <w:t>公章，</w:t>
            </w:r>
            <w:r>
              <w:rPr>
                <w:rFonts w:hint="eastAsia" w:ascii="宋体" w:hAnsi="宋体" w:eastAsia="宋体"/>
                <w:b/>
                <w:bCs/>
                <w:color w:val="auto"/>
                <w:highlight w:val="none"/>
                <w:lang w:val="en-US" w:eastAsia="zh-CN"/>
              </w:rPr>
              <w:t>原件核查，</w:t>
            </w:r>
            <w:r>
              <w:rPr>
                <w:rFonts w:hint="eastAsia" w:ascii="宋体" w:hAnsi="宋体" w:eastAsia="宋体"/>
                <w:b/>
                <w:bCs/>
                <w:color w:val="auto"/>
                <w:highlight w:val="none"/>
              </w:rPr>
              <w:t>否则不得分。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8522" w:type="dxa"/>
            <w:gridSpan w:val="4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宋体" w:hAnsi="宋体" w:eastAsia="宋体" w:cs="宋体"/>
                <w:b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eastAsia="zh-CN"/>
              </w:rPr>
              <w:t>三、技术部分（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val="en-US" w:eastAsia="zh-CN"/>
              </w:rPr>
              <w:t>51分</w:t>
            </w:r>
            <w:r>
              <w:rPr>
                <w:rFonts w:hint="eastAsia" w:ascii="宋体" w:hAnsi="宋体" w:cs="宋体"/>
                <w:b/>
                <w:color w:val="auto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1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  <w:t>1</w:t>
            </w:r>
          </w:p>
        </w:tc>
        <w:tc>
          <w:tcPr>
            <w:tcW w:w="83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2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  <w:t>产品性能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技术要求的符合性，即根据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eastAsia="zh-CN"/>
              </w:rPr>
              <w:t>投标人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所提供产品的综合性能、技术参数，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  <w:lang w:eastAsia="zh-CN"/>
              </w:rPr>
              <w:t>产品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安全性、稳定性、操作性等方面进行评分。符合技术要求的得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分。有一项不满足扣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0.8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分，偏离超过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项该项记为0分。</w:t>
            </w:r>
          </w:p>
          <w:p>
            <w:pPr>
              <w:pStyle w:val="5"/>
              <w:numPr>
                <w:ilvl w:val="0"/>
                <w:numId w:val="0"/>
              </w:numPr>
              <w:spacing w:line="360" w:lineRule="exact"/>
              <w:ind w:left="0" w:leftChars="0" w:firstLine="0" w:firstLineChars="0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  <w:highlight w:val="none"/>
              </w:rPr>
              <w:t>注：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提供国家认可的权威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机构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出具的产品检测报告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等证明材料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复印件加盖投标人公章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Cs w:val="21"/>
                <w:highlight w:val="none"/>
              </w:rPr>
              <w:t>，并作出相应的对比（列表）供评委评审。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line="360" w:lineRule="exact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u w:color="000000"/>
                <w:lang w:val="en-US" w:eastAsia="zh-CN" w:bidi="ar-SA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10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832" w:type="dxa"/>
            <w:vMerge w:val="restart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u w:color="000000"/>
                <w:lang w:val="en-US" w:eastAsia="zh-CN" w:bidi="ar-SA"/>
              </w:rPr>
              <w:t>样品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根据投标人提供的</w:t>
            </w:r>
            <w:r>
              <w:rPr>
                <w:rFonts w:hint="eastAsia" w:cs="Times New Roman" w:asciiTheme="minorEastAsia" w:hAnsiTheme="minorEastAsia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书包柜</w:t>
            </w: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样品，样品种类、材质等方面是否符合采购文件要求，由评标小组进行综合评审，最高得5分。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1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32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根据投标人提供的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1"/>
                <w:szCs w:val="21"/>
                <w:highlight w:val="none"/>
              </w:rPr>
              <w:t>杂志柜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</w:rPr>
              <w:t>样品，样品种类、技术规格、材质等方面是否符合采购文件要求，由评标小组进行综合评审，最高得5分。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10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</w:pPr>
          </w:p>
        </w:tc>
        <w:tc>
          <w:tcPr>
            <w:tcW w:w="832" w:type="dxa"/>
            <w:vMerge w:val="continue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426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根据投标人提供的</w:t>
            </w:r>
            <w:r>
              <w:rPr>
                <w:rFonts w:hint="eastAsia" w:cs="Times New Roman" w:asciiTheme="minorEastAsia" w:hAnsiTheme="minorEastAsia" w:eastAsiaTheme="minorEastAsia"/>
                <w:b/>
                <w:bCs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清洁柜</w:t>
            </w: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样品，样品种类、技术规格、材质等方面是否符合采购文件要求，由评标小组进行综合评审，最高得5分。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410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832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u w:color="000000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项目实施方案</w:t>
            </w:r>
          </w:p>
        </w:tc>
        <w:tc>
          <w:tcPr>
            <w:tcW w:w="6774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根据投标人编制的项目实施方案，包括：（1）人员组织（2）运输、保管、配送措施（3）安装及施工进度保障措施（4）质量保障措施（5）应急措施（6）售后服务方案。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每缺一项扣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分；各项描述齐全的，评委根据各项描述在1-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</w:rPr>
              <w:t>分间打分，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  <w:t>最高得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Cs w:val="21"/>
                <w:highlight w:val="none"/>
              </w:rPr>
              <w:t>分。</w:t>
            </w:r>
          </w:p>
        </w:tc>
        <w:tc>
          <w:tcPr>
            <w:tcW w:w="506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tabs>
                <w:tab w:val="left" w:pos="426"/>
              </w:tabs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default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24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5339282D"/>
    <w:rsid w:val="53392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正文 A"/>
    <w:qFormat/>
    <w:uiPriority w:val="0"/>
    <w:pPr>
      <w:widowControl w:val="0"/>
      <w:jc w:val="both"/>
    </w:pPr>
    <w:rPr>
      <w:rFonts w:ascii="Times New Roman" w:hAnsi="Times New Roman" w:eastAsia="Times New Roman" w:cs="Times New Roman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2022-07-25T06:41:00Z</dcterms:created>
  <dc:creator>徐媛媛</dc:creator>
  <cp:lastModifiedBy>徐媛媛</cp:lastModifiedBy>
  <dcterms:modified xsi:type="dcterms:W3CDTF">2022-07-25T06:41:40Z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5BC5DB68A03144C29D041F7F353F58E6</vt:lpwstr>
  </property>
</Properties>
</file>