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058A" w:rsidRDefault="002D058A" w:rsidP="002D058A">
      <w:pPr>
        <w:autoSpaceDE w:val="0"/>
        <w:autoSpaceDN w:val="0"/>
        <w:spacing w:line="500" w:lineRule="exact"/>
        <w:rPr>
          <w:rFonts w:asciiTheme="minorEastAsia" w:eastAsiaTheme="minorEastAsia" w:hAnsiTheme="minorEastAsia" w:cs="宋体"/>
          <w:szCs w:val="21"/>
        </w:rPr>
      </w:pPr>
      <w:r>
        <w:rPr>
          <w:rFonts w:asciiTheme="minorEastAsia" w:eastAsiaTheme="minorEastAsia" w:hAnsiTheme="minorEastAsia" w:cs="宋体" w:hint="eastAsia"/>
          <w:b/>
          <w:bCs/>
          <w:szCs w:val="21"/>
        </w:rPr>
        <w:t>附件一：</w:t>
      </w:r>
    </w:p>
    <w:p w:rsidR="002D058A" w:rsidRDefault="002D058A" w:rsidP="002D058A">
      <w:pPr>
        <w:pStyle w:val="Default"/>
        <w:spacing w:line="500" w:lineRule="exact"/>
        <w:jc w:val="center"/>
        <w:rPr>
          <w:rFonts w:asciiTheme="minorEastAsia" w:eastAsiaTheme="minorEastAsia" w:hAnsiTheme="minorEastAsia" w:cs="Times New Roman"/>
          <w:b/>
          <w:color w:val="auto"/>
          <w:kern w:val="2"/>
          <w:sz w:val="44"/>
          <w:szCs w:val="44"/>
        </w:rPr>
      </w:pPr>
      <w:r>
        <w:rPr>
          <w:rFonts w:asciiTheme="minorEastAsia" w:eastAsiaTheme="minorEastAsia" w:hAnsiTheme="minorEastAsia" w:cs="Times New Roman" w:hint="eastAsia"/>
          <w:b/>
          <w:color w:val="auto"/>
          <w:kern w:val="2"/>
          <w:sz w:val="44"/>
          <w:szCs w:val="44"/>
        </w:rPr>
        <w:t>评标办法</w:t>
      </w:r>
    </w:p>
    <w:p w:rsidR="002D058A" w:rsidRDefault="002D058A" w:rsidP="002D058A">
      <w:pPr>
        <w:widowControl/>
        <w:spacing w:line="500" w:lineRule="exact"/>
        <w:ind w:firstLineChars="200" w:firstLine="420"/>
        <w:jc w:val="left"/>
      </w:pPr>
      <w:r>
        <w:rPr>
          <w:rFonts w:hint="eastAsia"/>
        </w:rPr>
        <w:t>当提交投标文件并签到的单位≤</w:t>
      </w:r>
      <w:r>
        <w:rPr>
          <w:rFonts w:hint="eastAsia"/>
        </w:rPr>
        <w:t>20</w:t>
      </w:r>
      <w:r>
        <w:rPr>
          <w:rFonts w:hint="eastAsia"/>
        </w:rPr>
        <w:t>家时，直接进入开标程序；当提交投标文件并签到的单位</w:t>
      </w:r>
      <w:r>
        <w:rPr>
          <w:rFonts w:hint="eastAsia"/>
        </w:rPr>
        <w:t>&gt;20</w:t>
      </w:r>
      <w:r>
        <w:rPr>
          <w:rFonts w:hint="eastAsia"/>
        </w:rPr>
        <w:t>家时，按签到顺序由招标人代表随机抽取</w:t>
      </w:r>
      <w:r>
        <w:rPr>
          <w:rFonts w:hint="eastAsia"/>
        </w:rPr>
        <w:t>20</w:t>
      </w:r>
      <w:r>
        <w:rPr>
          <w:rFonts w:hint="eastAsia"/>
        </w:rPr>
        <w:t>家单位进入开标程序，未入围单位直接退回材料离场。</w:t>
      </w:r>
    </w:p>
    <w:p w:rsidR="002D058A" w:rsidRDefault="002D058A" w:rsidP="002D058A">
      <w:pPr>
        <w:widowControl/>
        <w:spacing w:line="500" w:lineRule="exact"/>
        <w:ind w:firstLineChars="200" w:firstLine="422"/>
        <w:jc w:val="left"/>
        <w:rPr>
          <w:b/>
          <w:bCs/>
        </w:rPr>
      </w:pPr>
      <w:r>
        <w:rPr>
          <w:rFonts w:hint="eastAsia"/>
          <w:b/>
          <w:bCs/>
        </w:rPr>
        <w:t>本着公平、公正、公开的原则，对各投标人投标文件中的商务标进行综合评分。具体办法如下：（共计</w:t>
      </w:r>
      <w:r>
        <w:rPr>
          <w:rFonts w:hint="eastAsia"/>
          <w:b/>
          <w:bCs/>
        </w:rPr>
        <w:t>100</w:t>
      </w:r>
      <w:r>
        <w:rPr>
          <w:rFonts w:hint="eastAsia"/>
          <w:b/>
          <w:bCs/>
        </w:rPr>
        <w:t>分）</w:t>
      </w:r>
    </w:p>
    <w:p w:rsidR="002D058A" w:rsidRDefault="002D058A" w:rsidP="002D058A">
      <w:pPr>
        <w:widowControl/>
        <w:spacing w:line="500" w:lineRule="exact"/>
        <w:ind w:firstLineChars="200" w:firstLine="422"/>
        <w:jc w:val="left"/>
        <w:rPr>
          <w:b/>
          <w:bCs/>
        </w:rPr>
      </w:pPr>
      <w:r>
        <w:rPr>
          <w:rFonts w:hint="eastAsia"/>
          <w:b/>
          <w:bCs/>
        </w:rPr>
        <w:t>一、确定有效投标报价</w:t>
      </w:r>
    </w:p>
    <w:p w:rsidR="002D058A" w:rsidRDefault="002D058A" w:rsidP="002D058A">
      <w:pPr>
        <w:widowControl/>
        <w:spacing w:line="500" w:lineRule="exact"/>
        <w:ind w:firstLineChars="200" w:firstLine="420"/>
        <w:jc w:val="left"/>
      </w:pPr>
      <w:r>
        <w:rPr>
          <w:rFonts w:hint="eastAsia"/>
        </w:rPr>
        <w:t>凡符合招标公告、招标文件、招标答疑纪要等有关招标实质性要求并且在控制价以下</w:t>
      </w:r>
      <w:r>
        <w:rPr>
          <w:rFonts w:hint="eastAsia"/>
          <w:b/>
          <w:bCs/>
        </w:rPr>
        <w:t>（同时投标报价各项清单单价不高于控制价清单单价）</w:t>
      </w:r>
      <w:r>
        <w:rPr>
          <w:rFonts w:hint="eastAsia"/>
        </w:rPr>
        <w:t>的投标报价均为有效投标报价。未能实质性响应上述有关招标要求的投标文件为无效投标文件。</w:t>
      </w:r>
    </w:p>
    <w:p w:rsidR="002D058A" w:rsidRDefault="002D058A" w:rsidP="002D058A">
      <w:pPr>
        <w:widowControl/>
        <w:spacing w:line="500" w:lineRule="exact"/>
        <w:ind w:firstLineChars="200" w:firstLine="422"/>
        <w:jc w:val="left"/>
        <w:rPr>
          <w:b/>
          <w:bCs/>
        </w:rPr>
      </w:pPr>
      <w:r>
        <w:rPr>
          <w:rFonts w:hint="eastAsia"/>
          <w:b/>
          <w:bCs/>
        </w:rPr>
        <w:t>二、评审细则</w:t>
      </w:r>
    </w:p>
    <w:p w:rsidR="002D058A" w:rsidRDefault="002D058A" w:rsidP="002D058A">
      <w:pPr>
        <w:widowControl/>
        <w:spacing w:line="500" w:lineRule="exact"/>
        <w:ind w:firstLineChars="200" w:firstLine="422"/>
        <w:jc w:val="left"/>
        <w:rPr>
          <w:b/>
          <w:bCs/>
        </w:rPr>
      </w:pPr>
      <w:r>
        <w:rPr>
          <w:rFonts w:hint="eastAsia"/>
          <w:b/>
          <w:bCs/>
        </w:rPr>
        <w:t>（一）投标报价：</w:t>
      </w:r>
      <w:r>
        <w:rPr>
          <w:rFonts w:hint="eastAsia"/>
          <w:b/>
          <w:bCs/>
        </w:rPr>
        <w:t>(100</w:t>
      </w:r>
      <w:r>
        <w:rPr>
          <w:rFonts w:hint="eastAsia"/>
          <w:b/>
          <w:bCs/>
        </w:rPr>
        <w:t>分）</w:t>
      </w:r>
    </w:p>
    <w:p w:rsidR="002D058A" w:rsidRDefault="002D058A" w:rsidP="002D058A">
      <w:pPr>
        <w:widowControl/>
        <w:spacing w:line="500" w:lineRule="exact"/>
        <w:ind w:firstLineChars="200" w:firstLine="420"/>
        <w:jc w:val="left"/>
      </w:pPr>
      <w:r>
        <w:rPr>
          <w:rFonts w:hint="eastAsia"/>
        </w:rPr>
        <w:t>第一步：确定评标基准价</w:t>
      </w:r>
    </w:p>
    <w:p w:rsidR="002D058A" w:rsidRDefault="002D058A" w:rsidP="002D058A">
      <w:pPr>
        <w:widowControl/>
        <w:spacing w:line="500" w:lineRule="exact"/>
        <w:ind w:firstLineChars="200" w:firstLine="420"/>
        <w:jc w:val="left"/>
      </w:pPr>
      <w:r>
        <w:rPr>
          <w:rFonts w:hint="eastAsia"/>
        </w:rPr>
        <w:t>ABC</w:t>
      </w:r>
      <w:r>
        <w:rPr>
          <w:rFonts w:hint="eastAsia"/>
        </w:rPr>
        <w:t>评标基准价</w:t>
      </w:r>
      <w:r>
        <w:rPr>
          <w:rFonts w:hint="eastAsia"/>
        </w:rPr>
        <w:t>J=(A</w:t>
      </w:r>
      <w:r>
        <w:rPr>
          <w:rFonts w:hint="eastAsia"/>
        </w:rPr>
        <w:t>×</w:t>
      </w:r>
      <w:r>
        <w:rPr>
          <w:rFonts w:hint="eastAsia"/>
        </w:rPr>
        <w:t>50%</w:t>
      </w:r>
      <w:r>
        <w:rPr>
          <w:rFonts w:hint="eastAsia"/>
        </w:rPr>
        <w:t>＋</w:t>
      </w:r>
      <w:r>
        <w:rPr>
          <w:rFonts w:hint="eastAsia"/>
        </w:rPr>
        <w:t>B</w:t>
      </w:r>
      <w:r>
        <w:rPr>
          <w:rFonts w:hint="eastAsia"/>
        </w:rPr>
        <w:t>×</w:t>
      </w:r>
      <w:r>
        <w:rPr>
          <w:rFonts w:hint="eastAsia"/>
        </w:rPr>
        <w:t>30%</w:t>
      </w:r>
      <w:r>
        <w:rPr>
          <w:rFonts w:hint="eastAsia"/>
        </w:rPr>
        <w:t>＋</w:t>
      </w:r>
      <w:r>
        <w:rPr>
          <w:rFonts w:hint="eastAsia"/>
        </w:rPr>
        <w:t>C</w:t>
      </w:r>
      <w:r>
        <w:rPr>
          <w:rFonts w:hint="eastAsia"/>
        </w:rPr>
        <w:t>×</w:t>
      </w:r>
      <w:r>
        <w:rPr>
          <w:rFonts w:hint="eastAsia"/>
        </w:rPr>
        <w:t>20%)</w:t>
      </w:r>
      <w:r>
        <w:rPr>
          <w:rFonts w:hint="eastAsia"/>
        </w:rPr>
        <w:t>×</w:t>
      </w:r>
      <w:r>
        <w:rPr>
          <w:rFonts w:hint="eastAsia"/>
        </w:rPr>
        <w:t>K</w:t>
      </w:r>
    </w:p>
    <w:p w:rsidR="002D058A" w:rsidRDefault="002D058A" w:rsidP="002D058A">
      <w:pPr>
        <w:widowControl/>
        <w:spacing w:line="500" w:lineRule="exact"/>
        <w:ind w:firstLineChars="200" w:firstLine="420"/>
        <w:jc w:val="left"/>
      </w:pPr>
      <w:r>
        <w:rPr>
          <w:rFonts w:hint="eastAsia"/>
        </w:rPr>
        <w:t>A=</w:t>
      </w:r>
      <w:r>
        <w:rPr>
          <w:rFonts w:hint="eastAsia"/>
        </w:rPr>
        <w:t>最高投标限价</w:t>
      </w:r>
      <w:r>
        <w:rPr>
          <w:rFonts w:hint="eastAsia"/>
        </w:rPr>
        <w:t>*(100%</w:t>
      </w:r>
      <w:r>
        <w:rPr>
          <w:rFonts w:hint="eastAsia"/>
        </w:rPr>
        <w:t>－下浮率Δ</w:t>
      </w:r>
      <w:r>
        <w:rPr>
          <w:rFonts w:hint="eastAsia"/>
        </w:rPr>
        <w:t xml:space="preserve"> )</w:t>
      </w:r>
      <w:r>
        <w:rPr>
          <w:rFonts w:hint="eastAsia"/>
        </w:rPr>
        <w:t>。</w:t>
      </w:r>
    </w:p>
    <w:p w:rsidR="002D058A" w:rsidRDefault="002D058A" w:rsidP="002D058A">
      <w:pPr>
        <w:widowControl/>
        <w:spacing w:line="500" w:lineRule="exact"/>
        <w:ind w:firstLineChars="200" w:firstLine="420"/>
        <w:jc w:val="left"/>
      </w:pPr>
      <w:r>
        <w:rPr>
          <w:rFonts w:hint="eastAsia"/>
        </w:rPr>
        <w:t>B=</w:t>
      </w:r>
      <w:r>
        <w:rPr>
          <w:rFonts w:hint="eastAsia"/>
        </w:rPr>
        <w:t>在规定范围内的评标价除</w:t>
      </w:r>
      <w:r>
        <w:rPr>
          <w:rFonts w:hint="eastAsia"/>
        </w:rPr>
        <w:t>C</w:t>
      </w:r>
      <w:r>
        <w:rPr>
          <w:rFonts w:hint="eastAsia"/>
        </w:rPr>
        <w:t>值外的任意一个评标价，在开标时随机抽取确定；</w:t>
      </w:r>
    </w:p>
    <w:p w:rsidR="002D058A" w:rsidRDefault="002D058A" w:rsidP="002D058A">
      <w:pPr>
        <w:widowControl/>
        <w:spacing w:line="500" w:lineRule="exact"/>
        <w:ind w:firstLineChars="200" w:firstLine="420"/>
        <w:jc w:val="left"/>
      </w:pPr>
      <w:r>
        <w:rPr>
          <w:rFonts w:hint="eastAsia"/>
        </w:rPr>
        <w:t>C=</w:t>
      </w:r>
      <w:r>
        <w:rPr>
          <w:rFonts w:hint="eastAsia"/>
        </w:rPr>
        <w:t>在规定范围内的最低评标价。</w:t>
      </w:r>
    </w:p>
    <w:p w:rsidR="002D058A" w:rsidRDefault="002D058A" w:rsidP="002D058A">
      <w:pPr>
        <w:widowControl/>
        <w:spacing w:line="500" w:lineRule="exact"/>
        <w:ind w:firstLineChars="200" w:firstLine="420"/>
        <w:jc w:val="left"/>
      </w:pPr>
      <w:r>
        <w:rPr>
          <w:rFonts w:hint="eastAsia"/>
        </w:rPr>
        <w:t>规定范围内</w:t>
      </w:r>
      <w:r>
        <w:rPr>
          <w:rFonts w:hint="eastAsia"/>
        </w:rPr>
        <w:t>:</w:t>
      </w:r>
      <w:r>
        <w:rPr>
          <w:rFonts w:hint="eastAsia"/>
        </w:rPr>
        <w:t>评标价算术平均值×</w:t>
      </w:r>
      <w:r>
        <w:rPr>
          <w:rFonts w:hint="eastAsia"/>
        </w:rPr>
        <w:t>70%</w:t>
      </w:r>
      <w:r>
        <w:rPr>
          <w:rFonts w:hint="eastAsia"/>
        </w:rPr>
        <w:t>与最高投标限价×</w:t>
      </w:r>
      <w:r>
        <w:rPr>
          <w:rFonts w:hint="eastAsia"/>
        </w:rPr>
        <w:t>30%</w:t>
      </w:r>
      <w:r>
        <w:rPr>
          <w:rFonts w:hint="eastAsia"/>
        </w:rPr>
        <w:t>之和下浮</w:t>
      </w:r>
      <w:r>
        <w:rPr>
          <w:rFonts w:hint="eastAsia"/>
        </w:rPr>
        <w:t>25%</w:t>
      </w:r>
      <w:r>
        <w:rPr>
          <w:rFonts w:hint="eastAsia"/>
        </w:rPr>
        <w:t>以内的所有评标价；</w:t>
      </w:r>
    </w:p>
    <w:p w:rsidR="002D058A" w:rsidRDefault="002D058A" w:rsidP="002D058A">
      <w:pPr>
        <w:widowControl/>
        <w:spacing w:line="500" w:lineRule="exact"/>
        <w:ind w:firstLineChars="200" w:firstLine="420"/>
        <w:jc w:val="left"/>
      </w:pPr>
      <w:r>
        <w:rPr>
          <w:rFonts w:hint="eastAsia"/>
        </w:rPr>
        <w:t>上述最高投标限价和评标价均应扣除专业工程暂估价</w:t>
      </w:r>
      <w:r>
        <w:rPr>
          <w:rFonts w:hint="eastAsia"/>
        </w:rPr>
        <w:t>(</w:t>
      </w:r>
      <w:r>
        <w:rPr>
          <w:rFonts w:hint="eastAsia"/>
        </w:rPr>
        <w:t>含税金</w:t>
      </w:r>
      <w:r>
        <w:rPr>
          <w:rFonts w:hint="eastAsia"/>
        </w:rPr>
        <w:t>)</w:t>
      </w:r>
      <w:r>
        <w:rPr>
          <w:rFonts w:hint="eastAsia"/>
        </w:rPr>
        <w:t>后参与计算和抽取；应扣除的专业工程暂估价（含税金）为</w:t>
      </w:r>
      <w:r>
        <w:rPr>
          <w:rFonts w:hint="eastAsia"/>
          <w:b/>
          <w:bCs/>
        </w:rPr>
        <w:t>0</w:t>
      </w:r>
      <w:r>
        <w:rPr>
          <w:rFonts w:hint="eastAsia"/>
          <w:b/>
          <w:bCs/>
        </w:rPr>
        <w:t>万元</w:t>
      </w:r>
      <w:r>
        <w:rPr>
          <w:rFonts w:hint="eastAsia"/>
        </w:rPr>
        <w:t>。</w:t>
      </w:r>
    </w:p>
    <w:p w:rsidR="002D058A" w:rsidRDefault="002D058A" w:rsidP="002D058A">
      <w:pPr>
        <w:widowControl/>
        <w:spacing w:line="500" w:lineRule="exact"/>
        <w:ind w:firstLineChars="200" w:firstLine="420"/>
        <w:jc w:val="left"/>
      </w:pPr>
      <w:r>
        <w:rPr>
          <w:rFonts w:hint="eastAsia"/>
        </w:rPr>
        <w:t>注：下浮系数</w:t>
      </w:r>
      <w:r>
        <w:rPr>
          <w:rFonts w:hint="eastAsia"/>
        </w:rPr>
        <w:t>K</w:t>
      </w:r>
      <w:r>
        <w:rPr>
          <w:rFonts w:hint="eastAsia"/>
        </w:rPr>
        <w:t>取值</w:t>
      </w:r>
      <w:r>
        <w:rPr>
          <w:rFonts w:hint="eastAsia"/>
        </w:rPr>
        <w:t>96%</w:t>
      </w:r>
      <w:r>
        <w:rPr>
          <w:rFonts w:hint="eastAsia"/>
        </w:rPr>
        <w:t>、</w:t>
      </w:r>
      <w:r>
        <w:rPr>
          <w:rFonts w:hint="eastAsia"/>
        </w:rPr>
        <w:t>96.5%</w:t>
      </w:r>
      <w:r>
        <w:rPr>
          <w:rFonts w:hint="eastAsia"/>
        </w:rPr>
        <w:t>、</w:t>
      </w:r>
      <w:r>
        <w:rPr>
          <w:rFonts w:hint="eastAsia"/>
        </w:rPr>
        <w:t>97%</w:t>
      </w:r>
      <w:r>
        <w:rPr>
          <w:rFonts w:hint="eastAsia"/>
        </w:rPr>
        <w:t>、</w:t>
      </w:r>
      <w:r>
        <w:rPr>
          <w:rFonts w:hint="eastAsia"/>
        </w:rPr>
        <w:t>97.5%</w:t>
      </w:r>
      <w:r>
        <w:rPr>
          <w:rFonts w:hint="eastAsia"/>
        </w:rPr>
        <w:t>、</w:t>
      </w:r>
      <w:r>
        <w:rPr>
          <w:rFonts w:hint="eastAsia"/>
        </w:rPr>
        <w:t>98%</w:t>
      </w:r>
      <w:r>
        <w:rPr>
          <w:rFonts w:hint="eastAsia"/>
        </w:rPr>
        <w:t>、</w:t>
      </w:r>
      <w:r>
        <w:rPr>
          <w:rFonts w:hint="eastAsia"/>
        </w:rPr>
        <w:t>98.5%</w:t>
      </w:r>
      <w:r>
        <w:rPr>
          <w:rFonts w:hint="eastAsia"/>
        </w:rPr>
        <w:t>、</w:t>
      </w:r>
      <w:r>
        <w:rPr>
          <w:rFonts w:hint="eastAsia"/>
        </w:rPr>
        <w:t>99%</w:t>
      </w:r>
      <w:r>
        <w:rPr>
          <w:rFonts w:hint="eastAsia"/>
        </w:rPr>
        <w:t>；下浮率Δ取值</w:t>
      </w:r>
      <w:r>
        <w:rPr>
          <w:rFonts w:hint="eastAsia"/>
        </w:rPr>
        <w:t>18%</w:t>
      </w:r>
      <w:r>
        <w:rPr>
          <w:rFonts w:hint="eastAsia"/>
        </w:rPr>
        <w:t>、</w:t>
      </w:r>
      <w:r>
        <w:rPr>
          <w:rFonts w:hint="eastAsia"/>
        </w:rPr>
        <w:t>19%</w:t>
      </w:r>
      <w:r>
        <w:rPr>
          <w:rFonts w:hint="eastAsia"/>
        </w:rPr>
        <w:t>、</w:t>
      </w:r>
      <w:r>
        <w:rPr>
          <w:rFonts w:hint="eastAsia"/>
        </w:rPr>
        <w:t>20%</w:t>
      </w:r>
      <w:r>
        <w:rPr>
          <w:rFonts w:hint="eastAsia"/>
        </w:rPr>
        <w:t>、</w:t>
      </w:r>
      <w:r>
        <w:rPr>
          <w:rFonts w:hint="eastAsia"/>
        </w:rPr>
        <w:t>21%</w:t>
      </w:r>
      <w:r>
        <w:rPr>
          <w:rFonts w:hint="eastAsia"/>
        </w:rPr>
        <w:t>、</w:t>
      </w:r>
      <w:r>
        <w:rPr>
          <w:rFonts w:hint="eastAsia"/>
        </w:rPr>
        <w:t>22%</w:t>
      </w:r>
      <w:r>
        <w:rPr>
          <w:rFonts w:hint="eastAsia"/>
        </w:rPr>
        <w:t>、</w:t>
      </w:r>
      <w:r>
        <w:rPr>
          <w:rFonts w:hint="eastAsia"/>
        </w:rPr>
        <w:t>23%</w:t>
      </w:r>
      <w:r>
        <w:rPr>
          <w:rFonts w:hint="eastAsia"/>
        </w:rPr>
        <w:t>、</w:t>
      </w:r>
      <w:r>
        <w:rPr>
          <w:rFonts w:hint="eastAsia"/>
        </w:rPr>
        <w:t>24%</w:t>
      </w:r>
      <w:r>
        <w:rPr>
          <w:rFonts w:hint="eastAsia"/>
        </w:rPr>
        <w:t>、</w:t>
      </w:r>
      <w:r>
        <w:rPr>
          <w:rFonts w:hint="eastAsia"/>
        </w:rPr>
        <w:t>25%</w:t>
      </w:r>
      <w:r>
        <w:rPr>
          <w:rFonts w:hint="eastAsia"/>
        </w:rPr>
        <w:t>、</w:t>
      </w:r>
      <w:r>
        <w:rPr>
          <w:rFonts w:hint="eastAsia"/>
        </w:rPr>
        <w:t>26%</w:t>
      </w:r>
      <w:r>
        <w:rPr>
          <w:rFonts w:hint="eastAsia"/>
        </w:rPr>
        <w:t>、</w:t>
      </w:r>
      <w:r>
        <w:rPr>
          <w:rFonts w:hint="eastAsia"/>
        </w:rPr>
        <w:t>27%</w:t>
      </w:r>
      <w:r>
        <w:rPr>
          <w:rFonts w:hint="eastAsia"/>
        </w:rPr>
        <w:t>共</w:t>
      </w:r>
      <w:r>
        <w:rPr>
          <w:rFonts w:hint="eastAsia"/>
        </w:rPr>
        <w:t>10</w:t>
      </w:r>
      <w:r>
        <w:rPr>
          <w:rFonts w:hint="eastAsia"/>
        </w:rPr>
        <w:t>个数值。</w:t>
      </w:r>
    </w:p>
    <w:p w:rsidR="002D058A" w:rsidRDefault="002D058A" w:rsidP="002D058A">
      <w:pPr>
        <w:widowControl/>
        <w:spacing w:line="500" w:lineRule="exact"/>
        <w:ind w:firstLineChars="200" w:firstLine="420"/>
        <w:jc w:val="left"/>
      </w:pPr>
      <w:r>
        <w:rPr>
          <w:rFonts w:hint="eastAsia"/>
        </w:rPr>
        <w:t>第二步：以经评审的</w:t>
      </w:r>
      <w:r>
        <w:rPr>
          <w:rFonts w:hint="eastAsia"/>
        </w:rPr>
        <w:t>ABC</w:t>
      </w:r>
      <w:r>
        <w:rPr>
          <w:rFonts w:hint="eastAsia"/>
        </w:rPr>
        <w:t>评标基准价得最高分，并以此为基准，确定其他投标人的价格得分。评标价比对</w:t>
      </w:r>
      <w:r>
        <w:rPr>
          <w:rFonts w:hint="eastAsia"/>
        </w:rPr>
        <w:t>ABC</w:t>
      </w:r>
      <w:r>
        <w:rPr>
          <w:rFonts w:hint="eastAsia"/>
        </w:rPr>
        <w:t>评标基准价，每偏离</w:t>
      </w:r>
      <w:r>
        <w:rPr>
          <w:rFonts w:hint="eastAsia"/>
        </w:rPr>
        <w:t>1%</w:t>
      </w:r>
      <w:r>
        <w:rPr>
          <w:rFonts w:hint="eastAsia"/>
        </w:rPr>
        <w:t>减扣一定的分值</w:t>
      </w:r>
      <w:r>
        <w:rPr>
          <w:rFonts w:hint="eastAsia"/>
        </w:rPr>
        <w:t>(0.6</w:t>
      </w:r>
      <w:r>
        <w:rPr>
          <w:rFonts w:hint="eastAsia"/>
        </w:rPr>
        <w:t>分、</w:t>
      </w:r>
      <w:r>
        <w:rPr>
          <w:rFonts w:hint="eastAsia"/>
        </w:rPr>
        <w:t>0.7</w:t>
      </w:r>
      <w:r>
        <w:rPr>
          <w:rFonts w:hint="eastAsia"/>
        </w:rPr>
        <w:t>分、</w:t>
      </w:r>
      <w:r>
        <w:rPr>
          <w:rFonts w:hint="eastAsia"/>
        </w:rPr>
        <w:t>0.8</w:t>
      </w:r>
      <w:r>
        <w:rPr>
          <w:rFonts w:hint="eastAsia"/>
        </w:rPr>
        <w:t>分，在开标时随机抽取其中一个分值），每低</w:t>
      </w:r>
      <w:r>
        <w:rPr>
          <w:rFonts w:hint="eastAsia"/>
        </w:rPr>
        <w:t>1%</w:t>
      </w:r>
      <w:r>
        <w:rPr>
          <w:rFonts w:hint="eastAsia"/>
        </w:rPr>
        <w:t>减扣的分值为随机抽取值，每高</w:t>
      </w:r>
      <w:r>
        <w:rPr>
          <w:rFonts w:hint="eastAsia"/>
        </w:rPr>
        <w:t>1%</w:t>
      </w:r>
      <w:r>
        <w:rPr>
          <w:rFonts w:hint="eastAsia"/>
        </w:rPr>
        <w:t>减扣的分值为随机抽取值的</w:t>
      </w:r>
      <w:r>
        <w:rPr>
          <w:rFonts w:hint="eastAsia"/>
        </w:rPr>
        <w:t>1.5</w:t>
      </w:r>
      <w:r>
        <w:rPr>
          <w:rFonts w:hint="eastAsia"/>
        </w:rPr>
        <w:t>倍，偏离不足</w:t>
      </w:r>
      <w:r>
        <w:rPr>
          <w:rFonts w:hint="eastAsia"/>
        </w:rPr>
        <w:t>1%</w:t>
      </w:r>
      <w:r>
        <w:rPr>
          <w:rFonts w:hint="eastAsia"/>
        </w:rPr>
        <w:t>的，按插入法计算得分。评分计算过程中的偏离率和分值计算结果均保留两位小数，第三位四舍五入。</w:t>
      </w:r>
    </w:p>
    <w:p w:rsidR="002D058A" w:rsidRDefault="002D058A" w:rsidP="002D058A">
      <w:pPr>
        <w:widowControl/>
        <w:spacing w:line="500" w:lineRule="exact"/>
        <w:ind w:firstLineChars="200" w:firstLine="420"/>
        <w:jc w:val="left"/>
      </w:pPr>
      <w:r>
        <w:rPr>
          <w:rFonts w:hint="eastAsia"/>
        </w:rPr>
        <w:t>注：</w:t>
      </w:r>
      <w:r>
        <w:rPr>
          <w:rFonts w:hint="eastAsia"/>
        </w:rPr>
        <w:t>1.</w:t>
      </w:r>
      <w:r>
        <w:rPr>
          <w:rFonts w:hint="eastAsia"/>
        </w:rPr>
        <w:t>偏离扣分值仅抽取一次，正负偏离扣分值相同。</w:t>
      </w:r>
    </w:p>
    <w:p w:rsidR="002D058A" w:rsidRDefault="002D058A" w:rsidP="002D058A">
      <w:pPr>
        <w:widowControl/>
        <w:spacing w:line="500" w:lineRule="exact"/>
        <w:ind w:firstLineChars="200" w:firstLine="420"/>
        <w:jc w:val="left"/>
      </w:pPr>
      <w:r>
        <w:rPr>
          <w:rFonts w:hint="eastAsia"/>
        </w:rPr>
        <w:t>2.</w:t>
      </w:r>
      <w:r>
        <w:rPr>
          <w:rFonts w:hint="eastAsia"/>
        </w:rPr>
        <w:t>所有抽签均在开标后评标委员会所有评委签字确定有效标，由投标人代表进行随机抽取。</w:t>
      </w:r>
    </w:p>
    <w:p w:rsidR="002D058A" w:rsidRDefault="002D058A" w:rsidP="002D058A">
      <w:pPr>
        <w:widowControl/>
        <w:spacing w:line="500" w:lineRule="exact"/>
        <w:ind w:firstLineChars="200" w:firstLine="420"/>
        <w:jc w:val="left"/>
      </w:pPr>
      <w:r>
        <w:rPr>
          <w:rFonts w:hint="eastAsia"/>
        </w:rPr>
        <w:lastRenderedPageBreak/>
        <w:t>3.</w:t>
      </w:r>
      <w:r>
        <w:rPr>
          <w:rFonts w:hint="eastAsia"/>
        </w:rPr>
        <w:t>各类抽签值在抽取产生后，评标基准价不因招投标当事人质疑、投诉、复议以及其它任何情形而改变，计算错误调整除外。</w:t>
      </w:r>
    </w:p>
    <w:p w:rsidR="002D058A" w:rsidRDefault="002D058A" w:rsidP="002D058A">
      <w:pPr>
        <w:widowControl/>
        <w:spacing w:line="500" w:lineRule="exact"/>
        <w:ind w:firstLineChars="200" w:firstLine="420"/>
        <w:jc w:val="left"/>
      </w:pPr>
      <w:r>
        <w:rPr>
          <w:rFonts w:hint="eastAsia"/>
        </w:rPr>
        <w:t>4.</w:t>
      </w:r>
      <w:r>
        <w:rPr>
          <w:rFonts w:hint="eastAsia"/>
        </w:rPr>
        <w:t>招标人一概不予受理涉及投标人离开开标会议室导致其未能参加系数抽取等情况的任何异议。</w:t>
      </w:r>
    </w:p>
    <w:p w:rsidR="002D058A" w:rsidRDefault="002D058A" w:rsidP="002D058A">
      <w:pPr>
        <w:widowControl/>
        <w:spacing w:line="500" w:lineRule="exact"/>
        <w:ind w:firstLineChars="200" w:firstLine="420"/>
        <w:jc w:val="left"/>
      </w:pPr>
      <w:r>
        <w:rPr>
          <w:rFonts w:hint="eastAsia"/>
        </w:rPr>
        <w:t>5.</w:t>
      </w:r>
      <w:r>
        <w:rPr>
          <w:rFonts w:hint="eastAsia"/>
        </w:rPr>
        <w:t>评标价指有效投标文件经澄清、补正和修正算术计算错误的投标报价。</w:t>
      </w:r>
    </w:p>
    <w:p w:rsidR="002D058A" w:rsidRDefault="002D058A" w:rsidP="002D058A">
      <w:pPr>
        <w:widowControl/>
        <w:spacing w:line="500" w:lineRule="exact"/>
        <w:ind w:firstLineChars="200" w:firstLine="422"/>
        <w:jc w:val="left"/>
        <w:rPr>
          <w:b/>
          <w:bCs/>
        </w:rPr>
      </w:pPr>
      <w:r>
        <w:rPr>
          <w:rFonts w:hint="eastAsia"/>
          <w:b/>
          <w:bCs/>
        </w:rPr>
        <w:t>三、定标</w:t>
      </w:r>
    </w:p>
    <w:p w:rsidR="002D058A" w:rsidRDefault="002D058A" w:rsidP="002D058A">
      <w:pPr>
        <w:widowControl/>
        <w:spacing w:line="500" w:lineRule="exact"/>
        <w:ind w:firstLineChars="200" w:firstLine="420"/>
        <w:jc w:val="left"/>
      </w:pPr>
      <w:r>
        <w:rPr>
          <w:rFonts w:hint="eastAsia"/>
        </w:rPr>
        <w:t>评标得分最高者为第一中标候选人。若评标得分相同，则选择其中投标报价低者为第一中标候选人；若评标得分相同，投标报价也相同，由最终得分相同的单位以开标记录表中从前往后顺序抽签确定中标候选人。</w:t>
      </w:r>
    </w:p>
    <w:p w:rsidR="002D058A" w:rsidRDefault="002D058A" w:rsidP="002D058A">
      <w:pPr>
        <w:widowControl/>
        <w:spacing w:line="500" w:lineRule="exact"/>
        <w:ind w:firstLineChars="200" w:firstLine="420"/>
        <w:jc w:val="left"/>
      </w:pPr>
      <w:r>
        <w:rPr>
          <w:rFonts w:hint="eastAsia"/>
        </w:rPr>
        <w:t>注意事项：</w:t>
      </w:r>
    </w:p>
    <w:p w:rsidR="002D058A" w:rsidRDefault="002D058A" w:rsidP="002D058A">
      <w:pPr>
        <w:widowControl/>
        <w:spacing w:line="500" w:lineRule="exact"/>
        <w:ind w:firstLineChars="200" w:firstLine="420"/>
        <w:jc w:val="left"/>
      </w:pPr>
      <w:r>
        <w:rPr>
          <w:rFonts w:hint="eastAsia"/>
        </w:rPr>
        <w:t>1.</w:t>
      </w:r>
      <w:r>
        <w:rPr>
          <w:rFonts w:hint="eastAsia"/>
        </w:rPr>
        <w:t>一旦发现中标候选单位的投标注册建造师已有在建或已另有工程中标的，则取消其中标候选人资格，同时按相关法律、法规处罚。</w:t>
      </w:r>
      <w:r>
        <w:rPr>
          <w:rFonts w:hint="eastAsia"/>
        </w:rPr>
        <w:t xml:space="preserve"> </w:t>
      </w:r>
    </w:p>
    <w:p w:rsidR="002D058A" w:rsidRDefault="002D058A" w:rsidP="002D058A">
      <w:pPr>
        <w:widowControl/>
        <w:spacing w:line="500" w:lineRule="exact"/>
        <w:ind w:firstLineChars="200" w:firstLine="420"/>
        <w:jc w:val="left"/>
      </w:pPr>
      <w:r>
        <w:rPr>
          <w:rFonts w:hint="eastAsia"/>
        </w:rPr>
        <w:t>2.</w:t>
      </w:r>
      <w:r>
        <w:rPr>
          <w:rFonts w:hint="eastAsia"/>
        </w:rPr>
        <w:t>一旦发现中标单位存在非法转包、转让、挂靠等行为的，</w:t>
      </w:r>
      <w:r>
        <w:rPr>
          <w:rFonts w:hint="eastAsia"/>
        </w:rPr>
        <w:t xml:space="preserve"> </w:t>
      </w:r>
      <w:r>
        <w:rPr>
          <w:rFonts w:hint="eastAsia"/>
        </w:rPr>
        <w:t>将依法进行处理</w:t>
      </w:r>
      <w:r>
        <w:rPr>
          <w:rFonts w:hint="eastAsia"/>
        </w:rPr>
        <w:t xml:space="preserve"> </w:t>
      </w:r>
      <w:r>
        <w:rPr>
          <w:rFonts w:hint="eastAsia"/>
        </w:rPr>
        <w:t>，给招标人造成损失的，依法承担赔偿责任。</w:t>
      </w:r>
      <w:r>
        <w:rPr>
          <w:rFonts w:hint="eastAsia"/>
        </w:rPr>
        <w:t xml:space="preserve"> </w:t>
      </w:r>
    </w:p>
    <w:p w:rsidR="002D058A" w:rsidRDefault="002D058A" w:rsidP="002D058A">
      <w:pPr>
        <w:widowControl/>
        <w:spacing w:line="500" w:lineRule="exact"/>
        <w:ind w:firstLineChars="200" w:firstLine="420"/>
        <w:jc w:val="left"/>
        <w:rPr>
          <w:rFonts w:asciiTheme="minorEastAsia" w:eastAsiaTheme="minorEastAsia" w:hAnsiTheme="minorEastAsia"/>
          <w:szCs w:val="21"/>
        </w:rPr>
      </w:pPr>
      <w:r>
        <w:rPr>
          <w:rFonts w:hint="eastAsia"/>
        </w:rPr>
        <w:t>3.</w:t>
      </w:r>
      <w:r>
        <w:rPr>
          <w:rFonts w:hint="eastAsia"/>
        </w:rPr>
        <w:t>本工程招标公告中的评标办法与招标文件中的评标办法不一致时，以招标公告中的评标办法为准。</w:t>
      </w:r>
    </w:p>
    <w:p w:rsidR="002D058A" w:rsidRDefault="002D058A" w:rsidP="002D058A">
      <w:pPr>
        <w:widowControl/>
        <w:spacing w:line="500" w:lineRule="exact"/>
        <w:ind w:firstLineChars="200" w:firstLine="420"/>
        <w:jc w:val="left"/>
        <w:rPr>
          <w:rFonts w:asciiTheme="minorEastAsia" w:eastAsiaTheme="minorEastAsia" w:hAnsiTheme="minorEastAsia"/>
          <w:szCs w:val="21"/>
        </w:rPr>
      </w:pPr>
    </w:p>
    <w:p w:rsidR="002D058A" w:rsidRDefault="002D058A" w:rsidP="002D058A">
      <w:pPr>
        <w:pStyle w:val="20"/>
        <w:spacing w:line="500" w:lineRule="exact"/>
        <w:ind w:firstLineChars="200" w:firstLine="422"/>
        <w:rPr>
          <w:rFonts w:asciiTheme="minorEastAsia" w:eastAsiaTheme="minorEastAsia" w:hAnsiTheme="minorEastAsia"/>
          <w:b/>
          <w:kern w:val="2"/>
          <w:sz w:val="21"/>
          <w:szCs w:val="21"/>
        </w:rPr>
      </w:pPr>
    </w:p>
    <w:p w:rsidR="002D058A" w:rsidRDefault="002D058A" w:rsidP="002D058A">
      <w:pPr>
        <w:autoSpaceDE w:val="0"/>
        <w:autoSpaceDN w:val="0"/>
        <w:spacing w:line="500" w:lineRule="exact"/>
        <w:rPr>
          <w:rFonts w:asciiTheme="minorEastAsia" w:eastAsiaTheme="minorEastAsia" w:hAnsiTheme="minorEastAsia"/>
          <w:szCs w:val="21"/>
        </w:rPr>
      </w:pPr>
    </w:p>
    <w:p w:rsidR="002D058A" w:rsidRDefault="002D058A" w:rsidP="002D058A">
      <w:pPr>
        <w:widowControl/>
        <w:spacing w:line="500" w:lineRule="exact"/>
        <w:jc w:val="left"/>
        <w:rPr>
          <w:rFonts w:asciiTheme="minorEastAsia" w:eastAsiaTheme="minorEastAsia" w:hAnsiTheme="minorEastAsia"/>
          <w:szCs w:val="21"/>
        </w:rPr>
      </w:pPr>
      <w:r>
        <w:rPr>
          <w:rFonts w:asciiTheme="minorEastAsia" w:eastAsiaTheme="minorEastAsia" w:hAnsiTheme="minorEastAsia"/>
          <w:szCs w:val="21"/>
        </w:rPr>
        <w:br w:type="page"/>
      </w:r>
    </w:p>
    <w:p w:rsidR="002D058A" w:rsidRDefault="002D058A" w:rsidP="002D058A">
      <w:pPr>
        <w:autoSpaceDE w:val="0"/>
        <w:autoSpaceDN w:val="0"/>
        <w:spacing w:line="500" w:lineRule="exact"/>
        <w:rPr>
          <w:rFonts w:asciiTheme="minorEastAsia" w:eastAsiaTheme="minorEastAsia" w:hAnsiTheme="minorEastAsia" w:cs="宋体"/>
          <w:szCs w:val="21"/>
        </w:rPr>
      </w:pPr>
      <w:bookmarkStart w:id="0" w:name="OLE_LINK4"/>
      <w:bookmarkStart w:id="1" w:name="OLE_LINK3"/>
      <w:r>
        <w:rPr>
          <w:rFonts w:asciiTheme="minorEastAsia" w:eastAsiaTheme="minorEastAsia" w:hAnsiTheme="minorEastAsia" w:cs="宋体" w:hint="eastAsia"/>
          <w:b/>
          <w:bCs/>
          <w:szCs w:val="21"/>
        </w:rPr>
        <w:lastRenderedPageBreak/>
        <w:t>附件二：</w:t>
      </w:r>
    </w:p>
    <w:p w:rsidR="002D058A" w:rsidRDefault="002D058A" w:rsidP="002D058A">
      <w:pPr>
        <w:pStyle w:val="2"/>
        <w:spacing w:line="500" w:lineRule="exact"/>
        <w:jc w:val="center"/>
        <w:rPr>
          <w:rFonts w:asciiTheme="minorEastAsia" w:eastAsiaTheme="minorEastAsia" w:hAnsiTheme="minorEastAsia"/>
          <w:b/>
          <w:sz w:val="44"/>
          <w:szCs w:val="44"/>
        </w:rPr>
      </w:pPr>
      <w:r>
        <w:rPr>
          <w:rFonts w:asciiTheme="minorEastAsia" w:eastAsiaTheme="minorEastAsia" w:hAnsiTheme="minorEastAsia" w:hint="eastAsia"/>
          <w:b/>
          <w:sz w:val="44"/>
          <w:szCs w:val="44"/>
        </w:rPr>
        <w:t>投标保证金说明（线下缴纳）</w:t>
      </w:r>
    </w:p>
    <w:p w:rsidR="002D058A" w:rsidRDefault="002D058A" w:rsidP="002D058A">
      <w:pPr>
        <w:spacing w:line="500" w:lineRule="exact"/>
        <w:ind w:firstLineChars="200" w:firstLine="420"/>
        <w:rPr>
          <w:rFonts w:asciiTheme="minorEastAsia" w:eastAsiaTheme="minorEastAsia" w:hAnsiTheme="minorEastAsia"/>
          <w:szCs w:val="21"/>
        </w:rPr>
      </w:pPr>
    </w:p>
    <w:p w:rsidR="002D058A" w:rsidRDefault="002D058A" w:rsidP="002D058A">
      <w:pPr>
        <w:spacing w:line="50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1、投标单位应按规定的金额递交投标保证金。投标单位应充分考虑投标保证金在途时间，确保投标保证金在</w:t>
      </w:r>
      <w:r>
        <w:rPr>
          <w:rFonts w:hint="eastAsia"/>
        </w:rPr>
        <w:t>2023</w:t>
      </w:r>
      <w:r>
        <w:rPr>
          <w:rFonts w:hint="eastAsia"/>
        </w:rPr>
        <w:t>年</w:t>
      </w:r>
      <w:r>
        <w:rPr>
          <w:rFonts w:hint="eastAsia"/>
        </w:rPr>
        <w:t>2</w:t>
      </w:r>
      <w:r>
        <w:rPr>
          <w:rFonts w:hint="eastAsia"/>
        </w:rPr>
        <w:t>月</w:t>
      </w:r>
      <w:r>
        <w:rPr>
          <w:rFonts w:hint="eastAsia"/>
        </w:rPr>
        <w:t>17</w:t>
      </w:r>
      <w:r>
        <w:rPr>
          <w:rFonts w:hint="eastAsia"/>
        </w:rPr>
        <w:t>日</w:t>
      </w:r>
      <w:r>
        <w:rPr>
          <w:rFonts w:hint="eastAsia"/>
        </w:rPr>
        <w:t>17:00</w:t>
      </w:r>
      <w:r>
        <w:rPr>
          <w:rFonts w:asciiTheme="minorEastAsia" w:eastAsiaTheme="minorEastAsia" w:hAnsiTheme="minorEastAsia" w:hint="eastAsia"/>
          <w:szCs w:val="21"/>
        </w:rPr>
        <w:t>前到达投标保证金专用账户。如投标保证金在</w:t>
      </w:r>
      <w:r>
        <w:rPr>
          <w:rFonts w:hint="eastAsia"/>
        </w:rPr>
        <w:t>2023</w:t>
      </w:r>
      <w:r>
        <w:rPr>
          <w:rFonts w:hint="eastAsia"/>
        </w:rPr>
        <w:t>年</w:t>
      </w:r>
      <w:r>
        <w:rPr>
          <w:rFonts w:hint="eastAsia"/>
        </w:rPr>
        <w:t>2</w:t>
      </w:r>
      <w:r>
        <w:rPr>
          <w:rFonts w:hint="eastAsia"/>
        </w:rPr>
        <w:t>月</w:t>
      </w:r>
      <w:r>
        <w:rPr>
          <w:rFonts w:hint="eastAsia"/>
        </w:rPr>
        <w:t>17</w:t>
      </w:r>
      <w:r>
        <w:rPr>
          <w:rFonts w:hint="eastAsia"/>
        </w:rPr>
        <w:t>日</w:t>
      </w:r>
      <w:r>
        <w:rPr>
          <w:rFonts w:hint="eastAsia"/>
        </w:rPr>
        <w:t>17:00</w:t>
      </w:r>
      <w:r>
        <w:rPr>
          <w:rFonts w:asciiTheme="minorEastAsia" w:eastAsiaTheme="minorEastAsia" w:hAnsiTheme="minorEastAsia" w:hint="eastAsia"/>
          <w:szCs w:val="21"/>
        </w:rPr>
        <w:t>前未到账，作未缴纳投标保证金处理。</w:t>
      </w:r>
    </w:p>
    <w:p w:rsidR="002D058A" w:rsidRDefault="002D058A" w:rsidP="002D058A">
      <w:pPr>
        <w:widowControl/>
        <w:spacing w:line="500" w:lineRule="exact"/>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2、投标保证金专用账户（请勿汇错，否则后果自负）</w:t>
      </w:r>
    </w:p>
    <w:p w:rsidR="002D058A" w:rsidRDefault="002D058A" w:rsidP="002D058A">
      <w:pPr>
        <w:widowControl/>
        <w:spacing w:line="500" w:lineRule="exact"/>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收款单位：常州黑牡丹建设投资有限公司</w:t>
      </w:r>
    </w:p>
    <w:p w:rsidR="002D058A" w:rsidRDefault="002D058A" w:rsidP="002D058A">
      <w:pPr>
        <w:widowControl/>
        <w:spacing w:line="500" w:lineRule="exact"/>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开户银行：建行常州市新北支行</w:t>
      </w:r>
    </w:p>
    <w:p w:rsidR="002D058A" w:rsidRDefault="002D058A" w:rsidP="002D058A">
      <w:pPr>
        <w:spacing w:line="50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银行账号：32001628436051297508</w:t>
      </w:r>
    </w:p>
    <w:p w:rsidR="002D058A" w:rsidRDefault="002D058A" w:rsidP="002D058A">
      <w:pPr>
        <w:spacing w:line="50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3、投标保证金金额：人民币壹拾万元整</w:t>
      </w:r>
    </w:p>
    <w:p w:rsidR="002D058A" w:rsidRDefault="002D058A" w:rsidP="002D058A">
      <w:pPr>
        <w:widowControl/>
        <w:spacing w:line="500" w:lineRule="exact"/>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4、</w:t>
      </w:r>
      <w:r>
        <w:rPr>
          <w:rFonts w:asciiTheme="minorEastAsia" w:eastAsiaTheme="minorEastAsia" w:hAnsiTheme="minorEastAsia"/>
          <w:szCs w:val="21"/>
        </w:rPr>
        <w:t>投标保证金缴纳方式</w:t>
      </w:r>
      <w:r>
        <w:rPr>
          <w:rFonts w:asciiTheme="minorEastAsia" w:eastAsiaTheme="minorEastAsia" w:hAnsiTheme="minorEastAsia" w:hint="eastAsia"/>
          <w:szCs w:val="21"/>
        </w:rPr>
        <w:t>（备注项目名称）</w:t>
      </w:r>
    </w:p>
    <w:p w:rsidR="002D058A" w:rsidRDefault="002D058A" w:rsidP="002D058A">
      <w:pPr>
        <w:widowControl/>
        <w:spacing w:line="500" w:lineRule="exact"/>
        <w:ind w:firstLineChars="200" w:firstLine="420"/>
        <w:jc w:val="left"/>
        <w:rPr>
          <w:rFonts w:asciiTheme="minorEastAsia" w:eastAsiaTheme="minorEastAsia" w:hAnsiTheme="minorEastAsia" w:cs="Arial"/>
          <w:kern w:val="0"/>
          <w:szCs w:val="21"/>
        </w:rPr>
      </w:pPr>
      <w:r>
        <w:rPr>
          <w:rFonts w:hint="eastAsia"/>
        </w:rPr>
        <w:t>☑</w:t>
      </w:r>
      <w:r>
        <w:rPr>
          <w:rFonts w:asciiTheme="minorEastAsia" w:eastAsiaTheme="minorEastAsia" w:hAnsiTheme="minorEastAsia" w:cs="Arial"/>
          <w:kern w:val="0"/>
          <w:szCs w:val="21"/>
        </w:rPr>
        <w:t>投标单位</w:t>
      </w:r>
      <w:r>
        <w:rPr>
          <w:rFonts w:asciiTheme="minorEastAsia" w:eastAsiaTheme="minorEastAsia" w:hAnsiTheme="minorEastAsia" w:cs="Arial" w:hint="eastAsia"/>
          <w:kern w:val="0"/>
          <w:szCs w:val="21"/>
        </w:rPr>
        <w:t>采用转账支票、电汇、网上银行等方式</w:t>
      </w:r>
      <w:r>
        <w:rPr>
          <w:rFonts w:asciiTheme="minorEastAsia" w:eastAsiaTheme="minorEastAsia" w:hAnsiTheme="minorEastAsia" w:cs="Arial"/>
          <w:kern w:val="0"/>
          <w:szCs w:val="21"/>
        </w:rPr>
        <w:t>将保证金</w:t>
      </w:r>
      <w:r>
        <w:rPr>
          <w:rFonts w:asciiTheme="minorEastAsia" w:eastAsiaTheme="minorEastAsia" w:hAnsiTheme="minorEastAsia" w:cs="Arial" w:hint="eastAsia"/>
          <w:kern w:val="0"/>
          <w:szCs w:val="21"/>
        </w:rPr>
        <w:t>从基本账户缴至“投标保证金专用账户”</w:t>
      </w:r>
      <w:r>
        <w:rPr>
          <w:rFonts w:asciiTheme="minorEastAsia" w:eastAsiaTheme="minorEastAsia" w:hAnsiTheme="minorEastAsia" w:cs="Arial"/>
          <w:kern w:val="0"/>
          <w:szCs w:val="21"/>
        </w:rPr>
        <w:t>，然后凭银行进</w:t>
      </w:r>
      <w:r>
        <w:rPr>
          <w:rFonts w:asciiTheme="minorEastAsia" w:eastAsiaTheme="minorEastAsia" w:hAnsiTheme="minorEastAsia" w:cs="Arial" w:hint="eastAsia"/>
          <w:kern w:val="0"/>
          <w:szCs w:val="21"/>
        </w:rPr>
        <w:t>账</w:t>
      </w:r>
      <w:r>
        <w:rPr>
          <w:rFonts w:asciiTheme="minorEastAsia" w:eastAsiaTheme="minorEastAsia" w:hAnsiTheme="minorEastAsia" w:cs="Arial"/>
          <w:kern w:val="0"/>
          <w:szCs w:val="21"/>
        </w:rPr>
        <w:t>单</w:t>
      </w:r>
      <w:r>
        <w:rPr>
          <w:rFonts w:asciiTheme="minorEastAsia" w:eastAsiaTheme="minorEastAsia" w:hAnsiTheme="minorEastAsia" w:cs="Arial" w:hint="eastAsia"/>
          <w:kern w:val="0"/>
          <w:szCs w:val="21"/>
        </w:rPr>
        <w:t>至</w:t>
      </w:r>
      <w:r>
        <w:rPr>
          <w:rFonts w:asciiTheme="minorEastAsia" w:eastAsiaTheme="minorEastAsia" w:hAnsiTheme="minorEastAsia" w:cs="Arial"/>
          <w:kern w:val="0"/>
          <w:szCs w:val="21"/>
        </w:rPr>
        <w:t>常州市新北区</w:t>
      </w:r>
      <w:r>
        <w:t>新桥商业广场</w:t>
      </w:r>
      <w:r>
        <w:t>1</w:t>
      </w:r>
      <w:r>
        <w:t>栋珑庭</w:t>
      </w:r>
      <w:r>
        <w:rPr>
          <w:rFonts w:asciiTheme="minorEastAsia" w:eastAsiaTheme="minorEastAsia" w:hAnsiTheme="minorEastAsia" w:cs="Arial" w:hint="eastAsia"/>
          <w:kern w:val="0"/>
          <w:szCs w:val="21"/>
        </w:rPr>
        <w:t>2016室财务中心开具投标保证金收据</w:t>
      </w:r>
      <w:r>
        <w:rPr>
          <w:rFonts w:asciiTheme="minorEastAsia" w:eastAsiaTheme="minorEastAsia" w:hAnsiTheme="minorEastAsia" w:cs="Arial"/>
          <w:kern w:val="0"/>
          <w:szCs w:val="21"/>
        </w:rPr>
        <w:t>。</w:t>
      </w:r>
    </w:p>
    <w:p w:rsidR="002D058A" w:rsidRDefault="002D058A" w:rsidP="002D058A">
      <w:pPr>
        <w:widowControl/>
        <w:spacing w:line="500" w:lineRule="exact"/>
        <w:ind w:firstLineChars="200" w:firstLine="420"/>
        <w:jc w:val="left"/>
        <w:rPr>
          <w:rFonts w:asciiTheme="minorEastAsia" w:eastAsiaTheme="minorEastAsia" w:hAnsiTheme="minorEastAsia" w:cs="Arial"/>
          <w:kern w:val="0"/>
          <w:szCs w:val="21"/>
        </w:rPr>
      </w:pPr>
      <w:bookmarkStart w:id="2" w:name="OLE_LINK5"/>
      <w:bookmarkStart w:id="3" w:name="OLE_LINK6"/>
      <w:r>
        <w:sym w:font="Wingdings 2" w:char="F053"/>
      </w:r>
      <w:r>
        <w:rPr>
          <w:rFonts w:asciiTheme="minorEastAsia" w:eastAsiaTheme="minorEastAsia" w:hAnsiTheme="minorEastAsia" w:cs="Arial"/>
          <w:kern w:val="0"/>
          <w:szCs w:val="21"/>
        </w:rPr>
        <w:t>投标单位</w:t>
      </w:r>
      <w:r>
        <w:rPr>
          <w:rFonts w:asciiTheme="minorEastAsia" w:eastAsiaTheme="minorEastAsia" w:hAnsiTheme="minorEastAsia" w:cs="Arial" w:hint="eastAsia"/>
          <w:kern w:val="0"/>
          <w:szCs w:val="21"/>
        </w:rPr>
        <w:t>采用银行保函方式提交</w:t>
      </w:r>
      <w:bookmarkEnd w:id="2"/>
      <w:bookmarkEnd w:id="3"/>
      <w:r>
        <w:rPr>
          <w:rFonts w:asciiTheme="minorEastAsia" w:eastAsiaTheme="minorEastAsia" w:hAnsiTheme="minorEastAsia" w:cs="Arial" w:hint="eastAsia"/>
          <w:kern w:val="0"/>
          <w:szCs w:val="21"/>
        </w:rPr>
        <w:t>。</w:t>
      </w:r>
    </w:p>
    <w:p w:rsidR="002D058A" w:rsidRDefault="002D058A" w:rsidP="002D058A">
      <w:pPr>
        <w:widowControl/>
        <w:spacing w:line="500" w:lineRule="exact"/>
        <w:ind w:firstLineChars="200" w:firstLine="420"/>
        <w:jc w:val="left"/>
        <w:rPr>
          <w:rFonts w:asciiTheme="minorEastAsia" w:eastAsiaTheme="minorEastAsia" w:hAnsiTheme="minorEastAsia"/>
          <w:szCs w:val="21"/>
        </w:rPr>
      </w:pPr>
      <w:r>
        <w:sym w:font="Wingdings 2" w:char="F053"/>
      </w:r>
      <w:r>
        <w:rPr>
          <w:rFonts w:asciiTheme="minorEastAsia" w:eastAsiaTheme="minorEastAsia" w:hAnsiTheme="minorEastAsia" w:cs="Arial"/>
          <w:kern w:val="0"/>
          <w:szCs w:val="21"/>
        </w:rPr>
        <w:t>投标单位</w:t>
      </w:r>
      <w:r>
        <w:rPr>
          <w:rFonts w:asciiTheme="minorEastAsia" w:eastAsiaTheme="minorEastAsia" w:hAnsiTheme="minorEastAsia" w:cs="Arial" w:hint="eastAsia"/>
          <w:kern w:val="0"/>
          <w:szCs w:val="21"/>
        </w:rPr>
        <w:t>采用</w:t>
      </w:r>
      <w:r>
        <w:rPr>
          <w:rFonts w:ascii="宋体" w:hAnsi="宋体" w:cs="宋体" w:hint="eastAsia"/>
          <w:szCs w:val="21"/>
        </w:rPr>
        <w:t>经相关部门认定的有资质的</w:t>
      </w:r>
      <w:r>
        <w:rPr>
          <w:rFonts w:asciiTheme="minorEastAsia" w:eastAsiaTheme="minorEastAsia" w:hAnsiTheme="minorEastAsia" w:cs="Arial" w:hint="eastAsia"/>
          <w:kern w:val="0"/>
          <w:szCs w:val="21"/>
        </w:rPr>
        <w:t>专业担保公司（</w:t>
      </w:r>
      <w:r>
        <w:rPr>
          <w:rFonts w:ascii="宋体" w:hAnsi="宋体" w:cs="宋体" w:hint="eastAsia"/>
          <w:szCs w:val="21"/>
        </w:rPr>
        <w:t>专业担保公司名单网址详见：</w:t>
      </w:r>
      <w:r>
        <w:rPr>
          <w:rFonts w:ascii="宋体" w:hAnsi="宋体" w:cs="宋体"/>
          <w:szCs w:val="21"/>
        </w:rPr>
        <w:t>http://www.czgcjy.com/czztb/InfoDetail/Default.aspx?InfoID=bc194d59-5ce4-4cfa-8a04-da1195335520&amp;CategoryNum=007</w:t>
      </w:r>
      <w:r>
        <w:rPr>
          <w:rFonts w:ascii="宋体" w:hAnsi="宋体" w:cs="宋体" w:hint="eastAsia"/>
          <w:szCs w:val="21"/>
        </w:rPr>
        <w:t>）</w:t>
      </w:r>
      <w:r>
        <w:rPr>
          <w:rFonts w:asciiTheme="minorEastAsia" w:eastAsiaTheme="minorEastAsia" w:hAnsiTheme="minorEastAsia" w:cs="Arial" w:hint="eastAsia"/>
          <w:kern w:val="0"/>
          <w:szCs w:val="21"/>
        </w:rPr>
        <w:t>投标保函方式提交。</w:t>
      </w:r>
    </w:p>
    <w:p w:rsidR="002D058A" w:rsidRDefault="002D058A" w:rsidP="002D058A">
      <w:pPr>
        <w:widowControl/>
        <w:spacing w:line="500" w:lineRule="exact"/>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5、</w:t>
      </w:r>
      <w:r>
        <w:rPr>
          <w:rFonts w:asciiTheme="minorEastAsia" w:eastAsiaTheme="minorEastAsia" w:hAnsiTheme="minorEastAsia"/>
          <w:szCs w:val="21"/>
        </w:rPr>
        <w:t>缴纳保证金注意事项：必须在</w:t>
      </w:r>
      <w:r>
        <w:rPr>
          <w:rFonts w:asciiTheme="minorEastAsia" w:eastAsiaTheme="minorEastAsia" w:hAnsiTheme="minorEastAsia" w:hint="eastAsia"/>
          <w:szCs w:val="21"/>
        </w:rPr>
        <w:t>保证金到账</w:t>
      </w:r>
      <w:r>
        <w:rPr>
          <w:rFonts w:asciiTheme="minorEastAsia" w:eastAsiaTheme="minorEastAsia" w:hAnsiTheme="minorEastAsia"/>
          <w:szCs w:val="21"/>
        </w:rPr>
        <w:t>截止时间前完成缴纳并开具收据。</w:t>
      </w:r>
    </w:p>
    <w:p w:rsidR="002D058A" w:rsidRDefault="002D058A" w:rsidP="002D058A">
      <w:pPr>
        <w:widowControl/>
        <w:spacing w:line="500" w:lineRule="exact"/>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6、</w:t>
      </w:r>
      <w:r>
        <w:rPr>
          <w:rFonts w:asciiTheme="minorEastAsia" w:eastAsiaTheme="minorEastAsia" w:hAnsiTheme="minorEastAsia"/>
          <w:szCs w:val="21"/>
        </w:rPr>
        <w:t>投标保证金的退还时间：</w:t>
      </w:r>
    </w:p>
    <w:p w:rsidR="002D058A" w:rsidRDefault="002D058A" w:rsidP="002D058A">
      <w:pPr>
        <w:widowControl/>
        <w:spacing w:line="500" w:lineRule="exact"/>
        <w:ind w:firstLineChars="200" w:firstLine="420"/>
        <w:jc w:val="left"/>
        <w:rPr>
          <w:rFonts w:asciiTheme="minorEastAsia" w:eastAsiaTheme="minorEastAsia" w:hAnsiTheme="minorEastAsia"/>
          <w:szCs w:val="21"/>
        </w:rPr>
      </w:pPr>
      <w:r>
        <w:rPr>
          <w:rFonts w:asciiTheme="minorEastAsia" w:eastAsiaTheme="minorEastAsia" w:hAnsiTheme="minorEastAsia" w:hint="eastAsia"/>
          <w:szCs w:val="21"/>
        </w:rPr>
        <w:t>中标人的投标保证金在签订合同后3个工作日后凭收据退还；</w:t>
      </w:r>
    </w:p>
    <w:p w:rsidR="002D058A" w:rsidRDefault="002D058A" w:rsidP="002D058A">
      <w:pPr>
        <w:widowControl/>
        <w:jc w:val="left"/>
        <w:rPr>
          <w:rFonts w:asciiTheme="minorEastAsia" w:eastAsiaTheme="minorEastAsia" w:hAnsiTheme="minorEastAsia"/>
          <w:szCs w:val="21"/>
        </w:rPr>
      </w:pPr>
      <w:r>
        <w:rPr>
          <w:rFonts w:asciiTheme="minorEastAsia" w:eastAsiaTheme="minorEastAsia" w:hAnsiTheme="minorEastAsia" w:hint="eastAsia"/>
          <w:szCs w:val="21"/>
        </w:rPr>
        <w:t>未中标人的投标保证金在中标公示结束3个工作日后凭收据退还。</w:t>
      </w:r>
      <w:bookmarkEnd w:id="0"/>
      <w:bookmarkEnd w:id="1"/>
      <w:r>
        <w:rPr>
          <w:rFonts w:asciiTheme="minorEastAsia" w:eastAsiaTheme="minorEastAsia" w:hAnsiTheme="minorEastAsia"/>
          <w:szCs w:val="21"/>
        </w:rPr>
        <w:br w:type="page"/>
      </w:r>
    </w:p>
    <w:p w:rsidR="002D058A" w:rsidRDefault="002D058A" w:rsidP="002D058A">
      <w:pPr>
        <w:widowControl/>
        <w:spacing w:line="500" w:lineRule="exact"/>
        <w:ind w:firstLineChars="200" w:firstLine="422"/>
        <w:jc w:val="left"/>
        <w:rPr>
          <w:rFonts w:asciiTheme="minorEastAsia" w:eastAsiaTheme="minorEastAsia" w:hAnsiTheme="minorEastAsia"/>
          <w:b/>
          <w:szCs w:val="21"/>
        </w:rPr>
      </w:pPr>
      <w:r>
        <w:rPr>
          <w:rFonts w:asciiTheme="minorEastAsia" w:eastAsiaTheme="minorEastAsia" w:hAnsiTheme="minorEastAsia" w:hint="eastAsia"/>
          <w:b/>
          <w:szCs w:val="21"/>
        </w:rPr>
        <w:lastRenderedPageBreak/>
        <w:t>附件</w:t>
      </w:r>
      <w:r>
        <w:rPr>
          <w:rFonts w:asciiTheme="minorEastAsia" w:eastAsiaTheme="minorEastAsia" w:hAnsiTheme="minorEastAsia"/>
          <w:b/>
          <w:szCs w:val="21"/>
        </w:rPr>
        <w:t>三</w:t>
      </w:r>
    </w:p>
    <w:p w:rsidR="002D058A" w:rsidRDefault="002D058A" w:rsidP="002D058A">
      <w:pPr>
        <w:pStyle w:val="01"/>
        <w:spacing w:line="300" w:lineRule="auto"/>
        <w:ind w:rightChars="-108" w:right="-227"/>
        <w:jc w:val="center"/>
        <w:rPr>
          <w:rFonts w:ascii="宋体" w:hAnsi="宋体" w:cs="宋体"/>
          <w:sz w:val="36"/>
          <w:szCs w:val="36"/>
        </w:rPr>
      </w:pPr>
      <w:r>
        <w:rPr>
          <w:rFonts w:ascii="宋体" w:hAnsi="宋体" w:cs="宋体" w:hint="eastAsia"/>
          <w:sz w:val="36"/>
          <w:szCs w:val="36"/>
        </w:rPr>
        <w:t>投标报名表</w:t>
      </w:r>
    </w:p>
    <w:tbl>
      <w:tblPr>
        <w:tblW w:w="9524" w:type="dxa"/>
        <w:tblLayout w:type="fixed"/>
        <w:tblCellMar>
          <w:left w:w="0" w:type="dxa"/>
          <w:right w:w="0" w:type="dxa"/>
        </w:tblCellMar>
        <w:tblLook w:val="04A0" w:firstRow="1" w:lastRow="0" w:firstColumn="1" w:lastColumn="0" w:noHBand="0" w:noVBand="1"/>
      </w:tblPr>
      <w:tblGrid>
        <w:gridCol w:w="2975"/>
        <w:gridCol w:w="6549"/>
      </w:tblGrid>
      <w:tr w:rsidR="002D058A" w:rsidTr="00E7761D">
        <w:trPr>
          <w:trHeight w:val="223"/>
        </w:trPr>
        <w:tc>
          <w:tcPr>
            <w:tcW w:w="2975" w:type="dxa"/>
            <w:tcBorders>
              <w:top w:val="single" w:sz="12" w:space="0" w:color="auto"/>
              <w:left w:val="single" w:sz="12" w:space="0" w:color="auto"/>
              <w:bottom w:val="single" w:sz="8" w:space="0" w:color="auto"/>
              <w:right w:val="single" w:sz="8" w:space="0" w:color="auto"/>
            </w:tcBorders>
            <w:vAlign w:val="center"/>
          </w:tcPr>
          <w:p w:rsidR="002D058A" w:rsidRDefault="002D058A" w:rsidP="00E7761D">
            <w:pPr>
              <w:autoSpaceDE w:val="0"/>
              <w:autoSpaceDN w:val="0"/>
              <w:jc w:val="center"/>
              <w:rPr>
                <w:rFonts w:ascii="宋体" w:hAnsi="宋体" w:cs="宋体"/>
                <w:color w:val="000000"/>
                <w:kern w:val="0"/>
                <w:sz w:val="28"/>
                <w:szCs w:val="28"/>
              </w:rPr>
            </w:pPr>
            <w:r>
              <w:rPr>
                <w:rFonts w:ascii="宋体" w:hAnsi="宋体" w:cs="宋体" w:hint="eastAsia"/>
                <w:color w:val="000000"/>
                <w:kern w:val="0"/>
                <w:sz w:val="28"/>
                <w:szCs w:val="28"/>
              </w:rPr>
              <w:t>招标单位</w:t>
            </w:r>
          </w:p>
        </w:tc>
        <w:tc>
          <w:tcPr>
            <w:tcW w:w="6549" w:type="dxa"/>
            <w:tcBorders>
              <w:top w:val="single" w:sz="12" w:space="0" w:color="auto"/>
              <w:left w:val="single" w:sz="8" w:space="0" w:color="auto"/>
              <w:bottom w:val="single" w:sz="8" w:space="0" w:color="auto"/>
              <w:right w:val="single" w:sz="12" w:space="0" w:color="auto"/>
            </w:tcBorders>
          </w:tcPr>
          <w:p w:rsidR="002D058A" w:rsidRDefault="002D058A" w:rsidP="00E7761D">
            <w:pPr>
              <w:autoSpaceDE w:val="0"/>
              <w:autoSpaceDN w:val="0"/>
              <w:rPr>
                <w:rFonts w:ascii="宋体" w:hAnsi="宋体" w:cs="宋体"/>
                <w:color w:val="000000"/>
                <w:kern w:val="0"/>
                <w:sz w:val="28"/>
                <w:szCs w:val="28"/>
              </w:rPr>
            </w:pPr>
          </w:p>
        </w:tc>
      </w:tr>
      <w:tr w:rsidR="002D058A" w:rsidTr="00E7761D">
        <w:trPr>
          <w:trHeight w:val="257"/>
        </w:trPr>
        <w:tc>
          <w:tcPr>
            <w:tcW w:w="2975" w:type="dxa"/>
            <w:tcBorders>
              <w:top w:val="single" w:sz="8" w:space="0" w:color="auto"/>
              <w:left w:val="single" w:sz="12" w:space="0" w:color="auto"/>
              <w:bottom w:val="single" w:sz="8" w:space="0" w:color="auto"/>
              <w:right w:val="single" w:sz="8" w:space="0" w:color="auto"/>
            </w:tcBorders>
            <w:vAlign w:val="center"/>
          </w:tcPr>
          <w:p w:rsidR="002D058A" w:rsidRDefault="002D058A" w:rsidP="00E7761D">
            <w:pPr>
              <w:autoSpaceDE w:val="0"/>
              <w:autoSpaceDN w:val="0"/>
              <w:jc w:val="center"/>
              <w:rPr>
                <w:rFonts w:ascii="宋体" w:hAnsi="宋体" w:cs="宋体"/>
                <w:color w:val="000000"/>
                <w:kern w:val="0"/>
                <w:sz w:val="28"/>
                <w:szCs w:val="28"/>
              </w:rPr>
            </w:pPr>
            <w:r>
              <w:rPr>
                <w:rFonts w:ascii="宋体" w:hAnsi="宋体" w:cs="宋体" w:hint="eastAsia"/>
                <w:color w:val="000000"/>
                <w:kern w:val="0"/>
                <w:sz w:val="28"/>
                <w:szCs w:val="28"/>
              </w:rPr>
              <w:t>项目名称</w:t>
            </w:r>
          </w:p>
        </w:tc>
        <w:tc>
          <w:tcPr>
            <w:tcW w:w="6549" w:type="dxa"/>
            <w:tcBorders>
              <w:top w:val="single" w:sz="8" w:space="0" w:color="auto"/>
              <w:left w:val="single" w:sz="8" w:space="0" w:color="auto"/>
              <w:bottom w:val="single" w:sz="8" w:space="0" w:color="auto"/>
              <w:right w:val="single" w:sz="12" w:space="0" w:color="auto"/>
            </w:tcBorders>
          </w:tcPr>
          <w:p w:rsidR="002D058A" w:rsidRDefault="002D058A" w:rsidP="00E7761D">
            <w:pPr>
              <w:autoSpaceDE w:val="0"/>
              <w:autoSpaceDN w:val="0"/>
              <w:rPr>
                <w:rFonts w:ascii="宋体" w:hAnsi="宋体" w:cs="宋体"/>
                <w:color w:val="000000"/>
                <w:kern w:val="0"/>
                <w:sz w:val="28"/>
                <w:szCs w:val="28"/>
              </w:rPr>
            </w:pPr>
          </w:p>
        </w:tc>
      </w:tr>
      <w:tr w:rsidR="002D058A" w:rsidTr="00E7761D">
        <w:trPr>
          <w:trHeight w:val="437"/>
        </w:trPr>
        <w:tc>
          <w:tcPr>
            <w:tcW w:w="2975" w:type="dxa"/>
            <w:tcBorders>
              <w:top w:val="single" w:sz="8" w:space="0" w:color="auto"/>
              <w:left w:val="single" w:sz="12" w:space="0" w:color="auto"/>
              <w:bottom w:val="single" w:sz="8" w:space="0" w:color="auto"/>
              <w:right w:val="single" w:sz="8" w:space="0" w:color="auto"/>
            </w:tcBorders>
            <w:vAlign w:val="center"/>
          </w:tcPr>
          <w:p w:rsidR="002D058A" w:rsidRDefault="002D058A" w:rsidP="00E7761D">
            <w:pPr>
              <w:autoSpaceDE w:val="0"/>
              <w:autoSpaceDN w:val="0"/>
              <w:jc w:val="center"/>
              <w:rPr>
                <w:rFonts w:ascii="宋体" w:hAnsi="宋体" w:cs="宋体"/>
                <w:color w:val="000000"/>
                <w:kern w:val="0"/>
                <w:sz w:val="28"/>
                <w:szCs w:val="28"/>
              </w:rPr>
            </w:pPr>
            <w:r>
              <w:rPr>
                <w:rFonts w:ascii="宋体" w:hAnsi="宋体" w:cs="宋体" w:hint="eastAsia"/>
                <w:color w:val="000000"/>
                <w:kern w:val="0"/>
                <w:sz w:val="28"/>
                <w:szCs w:val="28"/>
              </w:rPr>
              <w:t>项目地址</w:t>
            </w:r>
          </w:p>
        </w:tc>
        <w:tc>
          <w:tcPr>
            <w:tcW w:w="6549" w:type="dxa"/>
            <w:tcBorders>
              <w:top w:val="single" w:sz="8" w:space="0" w:color="auto"/>
              <w:left w:val="single" w:sz="8" w:space="0" w:color="auto"/>
              <w:bottom w:val="single" w:sz="8" w:space="0" w:color="auto"/>
              <w:right w:val="single" w:sz="12" w:space="0" w:color="auto"/>
            </w:tcBorders>
          </w:tcPr>
          <w:p w:rsidR="002D058A" w:rsidRDefault="002D058A" w:rsidP="00E7761D">
            <w:pPr>
              <w:autoSpaceDE w:val="0"/>
              <w:autoSpaceDN w:val="0"/>
              <w:rPr>
                <w:rFonts w:ascii="宋体" w:hAnsi="宋体" w:cs="宋体"/>
                <w:color w:val="000000"/>
                <w:kern w:val="0"/>
                <w:sz w:val="28"/>
                <w:szCs w:val="28"/>
              </w:rPr>
            </w:pPr>
          </w:p>
        </w:tc>
      </w:tr>
      <w:tr w:rsidR="002D058A" w:rsidTr="00E7761D">
        <w:trPr>
          <w:trHeight w:val="134"/>
        </w:trPr>
        <w:tc>
          <w:tcPr>
            <w:tcW w:w="9524" w:type="dxa"/>
            <w:gridSpan w:val="2"/>
            <w:tcBorders>
              <w:top w:val="single" w:sz="8" w:space="0" w:color="auto"/>
              <w:left w:val="single" w:sz="12" w:space="0" w:color="auto"/>
              <w:bottom w:val="single" w:sz="8" w:space="0" w:color="auto"/>
              <w:right w:val="single" w:sz="12" w:space="0" w:color="auto"/>
            </w:tcBorders>
            <w:vAlign w:val="center"/>
          </w:tcPr>
          <w:p w:rsidR="002D058A" w:rsidRDefault="002D058A" w:rsidP="00E7761D">
            <w:pPr>
              <w:autoSpaceDE w:val="0"/>
              <w:autoSpaceDN w:val="0"/>
              <w:jc w:val="center"/>
              <w:rPr>
                <w:rFonts w:ascii="宋体" w:hAnsi="宋体" w:cs="宋体"/>
                <w:color w:val="000000"/>
                <w:kern w:val="0"/>
                <w:sz w:val="28"/>
                <w:szCs w:val="28"/>
              </w:rPr>
            </w:pPr>
            <w:r>
              <w:rPr>
                <w:rFonts w:ascii="宋体" w:hAnsi="宋体" w:cs="宋体" w:hint="eastAsia"/>
                <w:color w:val="000000"/>
                <w:kern w:val="0"/>
                <w:sz w:val="28"/>
                <w:szCs w:val="28"/>
              </w:rPr>
              <w:t>投标单位报名情况</w:t>
            </w:r>
          </w:p>
        </w:tc>
      </w:tr>
      <w:tr w:rsidR="002D058A" w:rsidTr="00E7761D">
        <w:trPr>
          <w:trHeight w:val="498"/>
        </w:trPr>
        <w:tc>
          <w:tcPr>
            <w:tcW w:w="2975" w:type="dxa"/>
            <w:tcBorders>
              <w:top w:val="single" w:sz="8" w:space="0" w:color="auto"/>
              <w:left w:val="single" w:sz="12" w:space="0" w:color="auto"/>
              <w:bottom w:val="single" w:sz="8" w:space="0" w:color="auto"/>
              <w:right w:val="single" w:sz="8" w:space="0" w:color="auto"/>
            </w:tcBorders>
            <w:vAlign w:val="center"/>
          </w:tcPr>
          <w:p w:rsidR="002D058A" w:rsidRDefault="002D058A" w:rsidP="00E7761D">
            <w:pPr>
              <w:autoSpaceDE w:val="0"/>
              <w:autoSpaceDN w:val="0"/>
              <w:jc w:val="center"/>
              <w:rPr>
                <w:rFonts w:ascii="宋体" w:hAnsi="宋体" w:cs="宋体"/>
                <w:color w:val="000000"/>
                <w:kern w:val="0"/>
                <w:sz w:val="28"/>
                <w:szCs w:val="28"/>
              </w:rPr>
            </w:pPr>
            <w:r>
              <w:rPr>
                <w:rFonts w:ascii="宋体" w:hAnsi="宋体" w:cs="宋体" w:hint="eastAsia"/>
                <w:color w:val="000000"/>
                <w:kern w:val="0"/>
                <w:sz w:val="28"/>
                <w:szCs w:val="28"/>
              </w:rPr>
              <w:t>投标单位（盖章）</w:t>
            </w:r>
          </w:p>
        </w:tc>
        <w:tc>
          <w:tcPr>
            <w:tcW w:w="6549" w:type="dxa"/>
            <w:tcBorders>
              <w:top w:val="single" w:sz="8" w:space="0" w:color="auto"/>
              <w:left w:val="single" w:sz="8" w:space="0" w:color="auto"/>
              <w:bottom w:val="single" w:sz="8" w:space="0" w:color="auto"/>
              <w:right w:val="single" w:sz="12" w:space="0" w:color="auto"/>
            </w:tcBorders>
          </w:tcPr>
          <w:p w:rsidR="002D058A" w:rsidRDefault="002D058A" w:rsidP="00E7761D">
            <w:pPr>
              <w:autoSpaceDE w:val="0"/>
              <w:autoSpaceDN w:val="0"/>
              <w:rPr>
                <w:rFonts w:ascii="宋体" w:hAnsi="宋体" w:cs="宋体"/>
                <w:color w:val="000000"/>
                <w:kern w:val="0"/>
                <w:sz w:val="28"/>
                <w:szCs w:val="28"/>
              </w:rPr>
            </w:pPr>
          </w:p>
        </w:tc>
      </w:tr>
      <w:tr w:rsidR="002D058A" w:rsidTr="00E7761D">
        <w:trPr>
          <w:trHeight w:val="123"/>
        </w:trPr>
        <w:tc>
          <w:tcPr>
            <w:tcW w:w="2975" w:type="dxa"/>
            <w:tcBorders>
              <w:top w:val="single" w:sz="8" w:space="0" w:color="auto"/>
              <w:left w:val="single" w:sz="12" w:space="0" w:color="auto"/>
              <w:bottom w:val="single" w:sz="8" w:space="0" w:color="auto"/>
              <w:right w:val="single" w:sz="8" w:space="0" w:color="auto"/>
            </w:tcBorders>
            <w:vAlign w:val="center"/>
          </w:tcPr>
          <w:p w:rsidR="002D058A" w:rsidRDefault="002D058A" w:rsidP="00E7761D">
            <w:pPr>
              <w:autoSpaceDE w:val="0"/>
              <w:autoSpaceDN w:val="0"/>
              <w:jc w:val="center"/>
              <w:rPr>
                <w:rFonts w:ascii="宋体" w:hAnsi="宋体" w:cs="宋体"/>
                <w:color w:val="000000"/>
                <w:kern w:val="0"/>
                <w:sz w:val="28"/>
                <w:szCs w:val="28"/>
              </w:rPr>
            </w:pPr>
            <w:r>
              <w:rPr>
                <w:rFonts w:ascii="宋体" w:hAnsi="宋体" w:cs="宋体" w:hint="eastAsia"/>
                <w:color w:val="000000"/>
                <w:kern w:val="0"/>
                <w:sz w:val="28"/>
                <w:szCs w:val="28"/>
              </w:rPr>
              <w:t>资质等级</w:t>
            </w:r>
          </w:p>
        </w:tc>
        <w:tc>
          <w:tcPr>
            <w:tcW w:w="6549" w:type="dxa"/>
            <w:tcBorders>
              <w:top w:val="single" w:sz="8" w:space="0" w:color="auto"/>
              <w:left w:val="single" w:sz="8" w:space="0" w:color="auto"/>
              <w:bottom w:val="single" w:sz="8" w:space="0" w:color="auto"/>
              <w:right w:val="single" w:sz="12" w:space="0" w:color="auto"/>
            </w:tcBorders>
          </w:tcPr>
          <w:p w:rsidR="002D058A" w:rsidRDefault="002D058A" w:rsidP="00E7761D">
            <w:pPr>
              <w:autoSpaceDE w:val="0"/>
              <w:autoSpaceDN w:val="0"/>
              <w:rPr>
                <w:rFonts w:ascii="宋体" w:hAnsi="宋体" w:cs="宋体"/>
                <w:color w:val="000000"/>
                <w:kern w:val="0"/>
                <w:sz w:val="28"/>
                <w:szCs w:val="28"/>
              </w:rPr>
            </w:pPr>
          </w:p>
        </w:tc>
      </w:tr>
      <w:tr w:rsidR="002D058A" w:rsidTr="00E7761D">
        <w:trPr>
          <w:trHeight w:val="914"/>
        </w:trPr>
        <w:tc>
          <w:tcPr>
            <w:tcW w:w="2975" w:type="dxa"/>
            <w:tcBorders>
              <w:top w:val="single" w:sz="8" w:space="0" w:color="auto"/>
              <w:left w:val="single" w:sz="12" w:space="0" w:color="auto"/>
              <w:bottom w:val="single" w:sz="8" w:space="0" w:color="auto"/>
              <w:right w:val="single" w:sz="8" w:space="0" w:color="auto"/>
            </w:tcBorders>
            <w:vAlign w:val="center"/>
          </w:tcPr>
          <w:p w:rsidR="002D058A" w:rsidRDefault="002D058A" w:rsidP="00E7761D">
            <w:pPr>
              <w:autoSpaceDE w:val="0"/>
              <w:autoSpaceDN w:val="0"/>
              <w:jc w:val="center"/>
              <w:rPr>
                <w:rFonts w:ascii="宋体" w:hAnsi="宋体" w:cs="宋体"/>
                <w:color w:val="000000"/>
                <w:kern w:val="0"/>
                <w:sz w:val="28"/>
                <w:szCs w:val="28"/>
              </w:rPr>
            </w:pPr>
            <w:r>
              <w:rPr>
                <w:rFonts w:ascii="宋体" w:hAnsi="宋体" w:cs="宋体" w:hint="eastAsia"/>
                <w:color w:val="000000"/>
                <w:kern w:val="0"/>
                <w:sz w:val="28"/>
                <w:szCs w:val="28"/>
              </w:rPr>
              <w:t>法定代表人</w:t>
            </w:r>
          </w:p>
          <w:p w:rsidR="002D058A" w:rsidRDefault="002D058A" w:rsidP="00E7761D">
            <w:pPr>
              <w:autoSpaceDE w:val="0"/>
              <w:autoSpaceDN w:val="0"/>
              <w:jc w:val="center"/>
              <w:rPr>
                <w:rFonts w:ascii="宋体" w:hAnsi="宋体" w:cs="宋体"/>
                <w:color w:val="000000"/>
                <w:kern w:val="0"/>
                <w:sz w:val="28"/>
                <w:szCs w:val="28"/>
              </w:rPr>
            </w:pPr>
            <w:r>
              <w:rPr>
                <w:rFonts w:ascii="宋体" w:hAnsi="宋体" w:cs="宋体" w:hint="eastAsia"/>
                <w:color w:val="000000"/>
                <w:kern w:val="0"/>
                <w:sz w:val="28"/>
                <w:szCs w:val="28"/>
              </w:rPr>
              <w:t>（盖章或签字）</w:t>
            </w:r>
          </w:p>
        </w:tc>
        <w:tc>
          <w:tcPr>
            <w:tcW w:w="6549" w:type="dxa"/>
            <w:tcBorders>
              <w:top w:val="single" w:sz="8" w:space="0" w:color="auto"/>
              <w:left w:val="single" w:sz="8" w:space="0" w:color="auto"/>
              <w:bottom w:val="single" w:sz="8" w:space="0" w:color="auto"/>
              <w:right w:val="single" w:sz="12" w:space="0" w:color="auto"/>
            </w:tcBorders>
          </w:tcPr>
          <w:p w:rsidR="002D058A" w:rsidRDefault="002D058A" w:rsidP="00E7761D">
            <w:pPr>
              <w:autoSpaceDE w:val="0"/>
              <w:autoSpaceDN w:val="0"/>
              <w:rPr>
                <w:rFonts w:ascii="宋体" w:hAnsi="宋体" w:cs="宋体"/>
                <w:color w:val="000000"/>
                <w:kern w:val="0"/>
                <w:sz w:val="28"/>
                <w:szCs w:val="28"/>
              </w:rPr>
            </w:pPr>
          </w:p>
        </w:tc>
      </w:tr>
      <w:tr w:rsidR="002D058A" w:rsidTr="00E7761D">
        <w:trPr>
          <w:trHeight w:val="334"/>
        </w:trPr>
        <w:tc>
          <w:tcPr>
            <w:tcW w:w="2975" w:type="dxa"/>
            <w:tcBorders>
              <w:top w:val="single" w:sz="8" w:space="0" w:color="auto"/>
              <w:left w:val="single" w:sz="12" w:space="0" w:color="auto"/>
              <w:bottom w:val="single" w:sz="8" w:space="0" w:color="auto"/>
              <w:right w:val="single" w:sz="8" w:space="0" w:color="auto"/>
            </w:tcBorders>
            <w:vAlign w:val="center"/>
          </w:tcPr>
          <w:p w:rsidR="002D058A" w:rsidRDefault="002D058A" w:rsidP="00E7761D">
            <w:pPr>
              <w:autoSpaceDE w:val="0"/>
              <w:autoSpaceDN w:val="0"/>
              <w:jc w:val="center"/>
              <w:rPr>
                <w:rFonts w:ascii="宋体" w:hAnsi="宋体" w:cs="宋体"/>
                <w:color w:val="000000"/>
                <w:kern w:val="0"/>
                <w:sz w:val="28"/>
                <w:szCs w:val="28"/>
              </w:rPr>
            </w:pPr>
            <w:r>
              <w:rPr>
                <w:rFonts w:ascii="宋体" w:hAnsi="宋体" w:cs="宋体" w:hint="eastAsia"/>
                <w:color w:val="000000"/>
                <w:kern w:val="0"/>
                <w:sz w:val="28"/>
                <w:szCs w:val="28"/>
              </w:rPr>
              <w:t>投标项目负责人</w:t>
            </w:r>
          </w:p>
        </w:tc>
        <w:tc>
          <w:tcPr>
            <w:tcW w:w="6549" w:type="dxa"/>
            <w:tcBorders>
              <w:top w:val="single" w:sz="8" w:space="0" w:color="auto"/>
              <w:left w:val="single" w:sz="8" w:space="0" w:color="auto"/>
              <w:bottom w:val="single" w:sz="8" w:space="0" w:color="auto"/>
              <w:right w:val="single" w:sz="12" w:space="0" w:color="auto"/>
            </w:tcBorders>
          </w:tcPr>
          <w:p w:rsidR="002D058A" w:rsidRDefault="002D058A" w:rsidP="00E7761D">
            <w:pPr>
              <w:autoSpaceDE w:val="0"/>
              <w:autoSpaceDN w:val="0"/>
              <w:rPr>
                <w:rFonts w:ascii="宋体" w:hAnsi="宋体" w:cs="宋体"/>
                <w:color w:val="000000"/>
                <w:kern w:val="0"/>
                <w:sz w:val="28"/>
                <w:szCs w:val="28"/>
              </w:rPr>
            </w:pPr>
          </w:p>
        </w:tc>
      </w:tr>
      <w:tr w:rsidR="002D058A" w:rsidTr="00E7761D">
        <w:trPr>
          <w:trHeight w:val="117"/>
        </w:trPr>
        <w:tc>
          <w:tcPr>
            <w:tcW w:w="2975" w:type="dxa"/>
            <w:tcBorders>
              <w:top w:val="single" w:sz="8" w:space="0" w:color="auto"/>
              <w:left w:val="single" w:sz="12" w:space="0" w:color="auto"/>
              <w:bottom w:val="single" w:sz="8" w:space="0" w:color="auto"/>
              <w:right w:val="single" w:sz="8" w:space="0" w:color="auto"/>
            </w:tcBorders>
            <w:vAlign w:val="center"/>
          </w:tcPr>
          <w:p w:rsidR="002D058A" w:rsidRDefault="002D058A" w:rsidP="00E7761D">
            <w:pPr>
              <w:autoSpaceDE w:val="0"/>
              <w:autoSpaceDN w:val="0"/>
              <w:jc w:val="center"/>
              <w:rPr>
                <w:rFonts w:ascii="宋体" w:hAnsi="宋体" w:cs="宋体"/>
                <w:color w:val="000000"/>
                <w:kern w:val="0"/>
                <w:sz w:val="28"/>
                <w:szCs w:val="28"/>
              </w:rPr>
            </w:pPr>
            <w:r>
              <w:rPr>
                <w:rFonts w:ascii="宋体" w:hAnsi="宋体" w:cs="宋体" w:hint="eastAsia"/>
                <w:color w:val="000000"/>
                <w:kern w:val="0"/>
                <w:sz w:val="28"/>
                <w:szCs w:val="28"/>
              </w:rPr>
              <w:t>授权委托人</w:t>
            </w:r>
          </w:p>
        </w:tc>
        <w:tc>
          <w:tcPr>
            <w:tcW w:w="6549" w:type="dxa"/>
            <w:tcBorders>
              <w:top w:val="single" w:sz="8" w:space="0" w:color="auto"/>
              <w:left w:val="single" w:sz="8" w:space="0" w:color="auto"/>
              <w:bottom w:val="single" w:sz="8" w:space="0" w:color="auto"/>
              <w:right w:val="single" w:sz="12" w:space="0" w:color="auto"/>
            </w:tcBorders>
          </w:tcPr>
          <w:p w:rsidR="002D058A" w:rsidRDefault="002D058A" w:rsidP="00E7761D">
            <w:pPr>
              <w:autoSpaceDE w:val="0"/>
              <w:autoSpaceDN w:val="0"/>
              <w:rPr>
                <w:rFonts w:ascii="宋体" w:hAnsi="宋体" w:cs="宋体"/>
                <w:color w:val="000000"/>
                <w:kern w:val="0"/>
                <w:sz w:val="28"/>
                <w:szCs w:val="28"/>
              </w:rPr>
            </w:pPr>
          </w:p>
        </w:tc>
      </w:tr>
      <w:tr w:rsidR="002D058A" w:rsidTr="00E7761D">
        <w:trPr>
          <w:trHeight w:val="399"/>
        </w:trPr>
        <w:tc>
          <w:tcPr>
            <w:tcW w:w="2975" w:type="dxa"/>
            <w:tcBorders>
              <w:top w:val="single" w:sz="8" w:space="0" w:color="auto"/>
              <w:left w:val="single" w:sz="12" w:space="0" w:color="auto"/>
              <w:bottom w:val="single" w:sz="8" w:space="0" w:color="auto"/>
              <w:right w:val="single" w:sz="8" w:space="0" w:color="auto"/>
            </w:tcBorders>
            <w:vAlign w:val="center"/>
          </w:tcPr>
          <w:p w:rsidR="002D058A" w:rsidRDefault="002D058A" w:rsidP="00E7761D">
            <w:pPr>
              <w:autoSpaceDE w:val="0"/>
              <w:autoSpaceDN w:val="0"/>
              <w:jc w:val="center"/>
              <w:rPr>
                <w:rFonts w:ascii="宋体" w:hAnsi="宋体" w:cs="宋体"/>
                <w:color w:val="000000"/>
                <w:kern w:val="0"/>
                <w:sz w:val="28"/>
                <w:szCs w:val="28"/>
              </w:rPr>
            </w:pPr>
            <w:r>
              <w:rPr>
                <w:rFonts w:ascii="宋体" w:hAnsi="宋体" w:cs="宋体" w:hint="eastAsia"/>
                <w:color w:val="000000"/>
                <w:kern w:val="0"/>
                <w:sz w:val="28"/>
                <w:szCs w:val="28"/>
              </w:rPr>
              <w:t>联系电话</w:t>
            </w:r>
          </w:p>
        </w:tc>
        <w:tc>
          <w:tcPr>
            <w:tcW w:w="6549" w:type="dxa"/>
            <w:tcBorders>
              <w:top w:val="single" w:sz="8" w:space="0" w:color="auto"/>
              <w:left w:val="single" w:sz="8" w:space="0" w:color="auto"/>
              <w:bottom w:val="single" w:sz="8" w:space="0" w:color="auto"/>
              <w:right w:val="single" w:sz="12" w:space="0" w:color="auto"/>
            </w:tcBorders>
          </w:tcPr>
          <w:p w:rsidR="002D058A" w:rsidRDefault="002D058A" w:rsidP="00E7761D">
            <w:pPr>
              <w:autoSpaceDE w:val="0"/>
              <w:autoSpaceDN w:val="0"/>
              <w:rPr>
                <w:rFonts w:ascii="宋体" w:hAnsi="宋体" w:cs="宋体"/>
                <w:color w:val="000000"/>
                <w:kern w:val="0"/>
                <w:sz w:val="28"/>
                <w:szCs w:val="28"/>
              </w:rPr>
            </w:pPr>
          </w:p>
        </w:tc>
      </w:tr>
      <w:tr w:rsidR="002D058A" w:rsidTr="00E7761D">
        <w:trPr>
          <w:trHeight w:val="391"/>
        </w:trPr>
        <w:tc>
          <w:tcPr>
            <w:tcW w:w="2975" w:type="dxa"/>
            <w:tcBorders>
              <w:top w:val="single" w:sz="8" w:space="0" w:color="auto"/>
              <w:left w:val="single" w:sz="12" w:space="0" w:color="auto"/>
              <w:bottom w:val="single" w:sz="8" w:space="0" w:color="auto"/>
              <w:right w:val="single" w:sz="8" w:space="0" w:color="auto"/>
            </w:tcBorders>
            <w:vAlign w:val="center"/>
          </w:tcPr>
          <w:p w:rsidR="002D058A" w:rsidRDefault="002D058A" w:rsidP="00E7761D">
            <w:pPr>
              <w:autoSpaceDE w:val="0"/>
              <w:autoSpaceDN w:val="0"/>
              <w:ind w:firstLineChars="200" w:firstLine="560"/>
              <w:rPr>
                <w:rFonts w:ascii="宋体" w:hAnsi="宋体" w:cs="宋体"/>
                <w:color w:val="000000"/>
                <w:kern w:val="0"/>
                <w:sz w:val="28"/>
                <w:szCs w:val="28"/>
              </w:rPr>
            </w:pPr>
            <w:r>
              <w:rPr>
                <w:rFonts w:ascii="宋体" w:hAnsi="宋体" w:cs="宋体" w:hint="eastAsia"/>
                <w:color w:val="000000"/>
                <w:kern w:val="0"/>
                <w:sz w:val="28"/>
                <w:szCs w:val="28"/>
              </w:rPr>
              <w:t>联系邮箱</w:t>
            </w:r>
          </w:p>
        </w:tc>
        <w:tc>
          <w:tcPr>
            <w:tcW w:w="6549" w:type="dxa"/>
            <w:tcBorders>
              <w:top w:val="single" w:sz="8" w:space="0" w:color="auto"/>
              <w:left w:val="single" w:sz="8" w:space="0" w:color="auto"/>
              <w:bottom w:val="single" w:sz="8" w:space="0" w:color="auto"/>
              <w:right w:val="single" w:sz="12" w:space="0" w:color="auto"/>
            </w:tcBorders>
          </w:tcPr>
          <w:p w:rsidR="002D058A" w:rsidRDefault="002D058A" w:rsidP="00E7761D">
            <w:pPr>
              <w:autoSpaceDE w:val="0"/>
              <w:autoSpaceDN w:val="0"/>
              <w:rPr>
                <w:rFonts w:ascii="宋体" w:hAnsi="宋体" w:cs="宋体"/>
                <w:color w:val="000000"/>
                <w:kern w:val="0"/>
                <w:sz w:val="28"/>
                <w:szCs w:val="28"/>
              </w:rPr>
            </w:pPr>
          </w:p>
        </w:tc>
      </w:tr>
      <w:tr w:rsidR="002D058A" w:rsidTr="00E7761D">
        <w:trPr>
          <w:trHeight w:val="1307"/>
        </w:trPr>
        <w:tc>
          <w:tcPr>
            <w:tcW w:w="2975" w:type="dxa"/>
            <w:tcBorders>
              <w:top w:val="single" w:sz="8" w:space="0" w:color="auto"/>
              <w:left w:val="single" w:sz="12" w:space="0" w:color="auto"/>
              <w:bottom w:val="single" w:sz="8" w:space="0" w:color="auto"/>
              <w:right w:val="single" w:sz="8" w:space="0" w:color="auto"/>
            </w:tcBorders>
            <w:vAlign w:val="center"/>
          </w:tcPr>
          <w:p w:rsidR="002D058A" w:rsidRDefault="002D058A" w:rsidP="00E7761D">
            <w:pPr>
              <w:autoSpaceDE w:val="0"/>
              <w:autoSpaceDN w:val="0"/>
              <w:rPr>
                <w:rFonts w:ascii="宋体" w:hAnsi="宋体" w:cs="宋体"/>
                <w:color w:val="000000"/>
                <w:kern w:val="0"/>
                <w:sz w:val="28"/>
                <w:szCs w:val="28"/>
              </w:rPr>
            </w:pPr>
            <w:r>
              <w:rPr>
                <w:rFonts w:ascii="宋体" w:hAnsi="宋体" w:cs="宋体" w:hint="eastAsia"/>
                <w:color w:val="000000"/>
                <w:kern w:val="0"/>
                <w:sz w:val="28"/>
                <w:szCs w:val="28"/>
              </w:rPr>
              <w:t xml:space="preserve">  投标报名接受人</w:t>
            </w:r>
          </w:p>
          <w:p w:rsidR="002D058A" w:rsidRDefault="002D058A" w:rsidP="00E7761D">
            <w:pPr>
              <w:autoSpaceDE w:val="0"/>
              <w:autoSpaceDN w:val="0"/>
              <w:rPr>
                <w:rFonts w:ascii="宋体" w:hAnsi="宋体" w:cs="宋体"/>
                <w:color w:val="000000"/>
                <w:kern w:val="0"/>
                <w:sz w:val="28"/>
                <w:szCs w:val="28"/>
              </w:rPr>
            </w:pPr>
            <w:r>
              <w:rPr>
                <w:rFonts w:ascii="宋体" w:hAnsi="宋体" w:cs="宋体" w:hint="eastAsia"/>
                <w:color w:val="000000"/>
                <w:kern w:val="0"/>
                <w:sz w:val="28"/>
                <w:szCs w:val="28"/>
              </w:rPr>
              <w:t xml:space="preserve">    审查意见</w:t>
            </w:r>
          </w:p>
        </w:tc>
        <w:tc>
          <w:tcPr>
            <w:tcW w:w="6549" w:type="dxa"/>
            <w:tcBorders>
              <w:top w:val="single" w:sz="8" w:space="0" w:color="auto"/>
              <w:left w:val="single" w:sz="8" w:space="0" w:color="auto"/>
              <w:bottom w:val="single" w:sz="8" w:space="0" w:color="auto"/>
              <w:right w:val="single" w:sz="12" w:space="0" w:color="auto"/>
            </w:tcBorders>
          </w:tcPr>
          <w:p w:rsidR="002D058A" w:rsidRDefault="002D058A" w:rsidP="00E7761D">
            <w:pPr>
              <w:autoSpaceDE w:val="0"/>
              <w:autoSpaceDN w:val="0"/>
              <w:rPr>
                <w:rFonts w:ascii="宋体" w:hAnsi="宋体" w:cs="宋体"/>
                <w:color w:val="000000"/>
                <w:kern w:val="0"/>
                <w:sz w:val="28"/>
                <w:szCs w:val="28"/>
              </w:rPr>
            </w:pPr>
          </w:p>
          <w:p w:rsidR="002D058A" w:rsidRDefault="002D058A" w:rsidP="00E7761D">
            <w:pPr>
              <w:autoSpaceDE w:val="0"/>
              <w:autoSpaceDN w:val="0"/>
              <w:rPr>
                <w:rFonts w:ascii="宋体" w:hAnsi="宋体" w:cs="宋体"/>
                <w:color w:val="000000"/>
                <w:kern w:val="0"/>
                <w:sz w:val="28"/>
                <w:szCs w:val="28"/>
              </w:rPr>
            </w:pPr>
          </w:p>
          <w:p w:rsidR="002D058A" w:rsidRDefault="002D058A" w:rsidP="00E7761D">
            <w:pPr>
              <w:autoSpaceDE w:val="0"/>
              <w:autoSpaceDN w:val="0"/>
              <w:rPr>
                <w:rFonts w:ascii="宋体" w:hAnsi="宋体" w:cs="宋体"/>
                <w:color w:val="000000"/>
                <w:kern w:val="0"/>
                <w:sz w:val="28"/>
                <w:szCs w:val="28"/>
              </w:rPr>
            </w:pPr>
            <w:r>
              <w:rPr>
                <w:rFonts w:ascii="宋体" w:hAnsi="宋体" w:cs="宋体" w:hint="eastAsia"/>
                <w:color w:val="000000"/>
                <w:kern w:val="0"/>
                <w:sz w:val="28"/>
                <w:szCs w:val="28"/>
              </w:rPr>
              <w:t xml:space="preserve"> 审查人签名：       日期：</w:t>
            </w:r>
          </w:p>
        </w:tc>
      </w:tr>
      <w:tr w:rsidR="002D058A" w:rsidTr="00E7761D">
        <w:trPr>
          <w:trHeight w:val="2256"/>
        </w:trPr>
        <w:tc>
          <w:tcPr>
            <w:tcW w:w="2975" w:type="dxa"/>
            <w:tcBorders>
              <w:top w:val="single" w:sz="8" w:space="0" w:color="auto"/>
              <w:left w:val="single" w:sz="12" w:space="0" w:color="auto"/>
              <w:bottom w:val="single" w:sz="12" w:space="0" w:color="auto"/>
              <w:right w:val="single" w:sz="8" w:space="0" w:color="auto"/>
            </w:tcBorders>
            <w:vAlign w:val="center"/>
          </w:tcPr>
          <w:p w:rsidR="002D058A" w:rsidRDefault="002D058A" w:rsidP="00E7761D">
            <w:pPr>
              <w:autoSpaceDE w:val="0"/>
              <w:autoSpaceDN w:val="0"/>
              <w:jc w:val="center"/>
              <w:rPr>
                <w:rFonts w:ascii="宋体" w:hAnsi="宋体" w:cs="宋体"/>
                <w:color w:val="000000"/>
                <w:kern w:val="0"/>
                <w:sz w:val="28"/>
                <w:szCs w:val="28"/>
              </w:rPr>
            </w:pPr>
            <w:r>
              <w:rPr>
                <w:rFonts w:ascii="宋体" w:hAnsi="宋体" w:cs="宋体" w:hint="eastAsia"/>
                <w:color w:val="000000"/>
                <w:kern w:val="0"/>
                <w:sz w:val="28"/>
                <w:szCs w:val="28"/>
              </w:rPr>
              <w:t>备  注</w:t>
            </w:r>
          </w:p>
        </w:tc>
        <w:tc>
          <w:tcPr>
            <w:tcW w:w="6549" w:type="dxa"/>
            <w:tcBorders>
              <w:top w:val="single" w:sz="8" w:space="0" w:color="auto"/>
              <w:left w:val="single" w:sz="8" w:space="0" w:color="auto"/>
              <w:bottom w:val="single" w:sz="12" w:space="0" w:color="auto"/>
              <w:right w:val="single" w:sz="12" w:space="0" w:color="auto"/>
            </w:tcBorders>
          </w:tcPr>
          <w:p w:rsidR="002D058A" w:rsidRDefault="002D058A" w:rsidP="00E7761D">
            <w:pPr>
              <w:autoSpaceDE w:val="0"/>
              <w:autoSpaceDN w:val="0"/>
              <w:spacing w:line="400" w:lineRule="exact"/>
              <w:rPr>
                <w:rFonts w:ascii="宋体" w:hAnsi="宋体" w:cs="宋体"/>
                <w:color w:val="000000"/>
                <w:kern w:val="0"/>
                <w:sz w:val="28"/>
                <w:szCs w:val="28"/>
              </w:rPr>
            </w:pPr>
            <w:r>
              <w:rPr>
                <w:rFonts w:ascii="宋体" w:hAnsi="宋体" w:cs="宋体" w:hint="eastAsia"/>
                <w:color w:val="000000"/>
                <w:kern w:val="0"/>
                <w:sz w:val="28"/>
                <w:szCs w:val="28"/>
              </w:rPr>
              <w:t>1.投标报名人应如实填写；</w:t>
            </w:r>
          </w:p>
          <w:p w:rsidR="002D058A" w:rsidRDefault="002D058A" w:rsidP="00E7761D">
            <w:pPr>
              <w:autoSpaceDE w:val="0"/>
              <w:autoSpaceDN w:val="0"/>
              <w:spacing w:line="400" w:lineRule="exact"/>
              <w:rPr>
                <w:rFonts w:ascii="宋体" w:hAnsi="宋体" w:cs="宋体"/>
                <w:strike/>
                <w:color w:val="000000"/>
                <w:kern w:val="0"/>
                <w:sz w:val="28"/>
                <w:szCs w:val="28"/>
              </w:rPr>
            </w:pPr>
            <w:r>
              <w:rPr>
                <w:rFonts w:ascii="宋体" w:hAnsi="宋体" w:cs="宋体" w:hint="eastAsia"/>
                <w:color w:val="000000"/>
                <w:kern w:val="0"/>
                <w:sz w:val="28"/>
                <w:szCs w:val="28"/>
              </w:rPr>
              <w:t>2. 所有资料、证书原件和复印件应该相符，原件由接受人审查后退还，复印件留存；</w:t>
            </w:r>
          </w:p>
          <w:p w:rsidR="002D058A" w:rsidRDefault="002D058A" w:rsidP="00E7761D">
            <w:pPr>
              <w:autoSpaceDE w:val="0"/>
              <w:autoSpaceDN w:val="0"/>
              <w:spacing w:line="400" w:lineRule="exact"/>
              <w:rPr>
                <w:rFonts w:ascii="宋体" w:hAnsi="宋体" w:cs="宋体"/>
                <w:color w:val="000000"/>
                <w:kern w:val="0"/>
                <w:sz w:val="28"/>
                <w:szCs w:val="28"/>
              </w:rPr>
            </w:pPr>
            <w:r>
              <w:rPr>
                <w:rFonts w:ascii="宋体" w:hAnsi="宋体" w:cs="宋体" w:hint="eastAsia"/>
                <w:color w:val="000000"/>
                <w:kern w:val="0"/>
                <w:sz w:val="28"/>
                <w:szCs w:val="28"/>
              </w:rPr>
              <w:t>3.投标报名结束后，招标人应进行汇总，并送单位领导小组备案。</w:t>
            </w:r>
          </w:p>
        </w:tc>
      </w:tr>
    </w:tbl>
    <w:p w:rsidR="002D058A" w:rsidRDefault="002D058A" w:rsidP="002D058A">
      <w:pPr>
        <w:pStyle w:val="2"/>
        <w:spacing w:line="500" w:lineRule="exact"/>
        <w:rPr>
          <w:rFonts w:asciiTheme="minorEastAsia" w:eastAsiaTheme="minorEastAsia" w:hAnsiTheme="minorEastAsia"/>
          <w:szCs w:val="21"/>
        </w:rPr>
      </w:pPr>
    </w:p>
    <w:p w:rsidR="002D058A" w:rsidRDefault="002D058A" w:rsidP="002D058A">
      <w:pPr>
        <w:widowControl/>
        <w:spacing w:line="500" w:lineRule="exact"/>
        <w:ind w:firstLineChars="200" w:firstLine="420"/>
        <w:jc w:val="left"/>
        <w:rPr>
          <w:rFonts w:asciiTheme="minorEastAsia" w:eastAsiaTheme="minorEastAsia" w:hAnsiTheme="minorEastAsia"/>
          <w:szCs w:val="21"/>
        </w:rPr>
      </w:pPr>
      <w:r>
        <w:rPr>
          <w:rFonts w:asciiTheme="minorEastAsia" w:eastAsiaTheme="minorEastAsia" w:hAnsiTheme="minorEastAsia"/>
          <w:szCs w:val="21"/>
        </w:rPr>
        <w:br/>
      </w:r>
    </w:p>
    <w:p w:rsidR="003D5300" w:rsidRDefault="003D5300">
      <w:bookmarkStart w:id="4" w:name="_GoBack"/>
      <w:bookmarkEnd w:id="4"/>
    </w:p>
    <w:sectPr w:rsidR="003D5300">
      <w:pgSz w:w="11907" w:h="16840"/>
      <w:pgMar w:top="1134" w:right="1094" w:bottom="907" w:left="1259"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Wingdings 2">
    <w:altName w:val="Wingdings"/>
    <w:charset w:val="02"/>
    <w:family w:val="roman"/>
    <w:pitch w:val="default"/>
    <w:sig w:usb0="00000000" w:usb1="0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058A"/>
    <w:rsid w:val="002D058A"/>
    <w:rsid w:val="003D53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2D058A"/>
    <w:pPr>
      <w:widowControl w:val="0"/>
      <w:jc w:val="both"/>
    </w:pPr>
    <w:rPr>
      <w:rFonts w:ascii="Times New Roman" w:eastAsia="宋体" w:hAnsi="Times New Roman" w:cs="Times New Roman"/>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Default">
    <w:name w:val="Default"/>
    <w:qFormat/>
    <w:rsid w:val="002D058A"/>
    <w:pPr>
      <w:widowControl w:val="0"/>
      <w:autoSpaceDE w:val="0"/>
      <w:autoSpaceDN w:val="0"/>
      <w:adjustRightInd w:val="0"/>
    </w:pPr>
    <w:rPr>
      <w:rFonts w:ascii="Arial Unicode MS" w:eastAsia="Arial Unicode MS" w:hAnsi="Times New Roman" w:cs="Arial Unicode MS"/>
      <w:color w:val="000000"/>
      <w:kern w:val="0"/>
      <w:sz w:val="24"/>
      <w:szCs w:val="24"/>
    </w:rPr>
  </w:style>
  <w:style w:type="paragraph" w:customStyle="1" w:styleId="2">
    <w:name w:val="正文_2"/>
    <w:qFormat/>
    <w:rsid w:val="002D058A"/>
    <w:pPr>
      <w:widowControl w:val="0"/>
      <w:jc w:val="both"/>
    </w:pPr>
    <w:rPr>
      <w:rFonts w:ascii="Times New Roman" w:eastAsia="宋体" w:hAnsi="Times New Roman" w:cs="Times New Roman"/>
      <w:szCs w:val="24"/>
    </w:rPr>
  </w:style>
  <w:style w:type="paragraph" w:customStyle="1" w:styleId="20">
    <w:name w:val="正文2"/>
    <w:qFormat/>
    <w:rsid w:val="002D058A"/>
    <w:pPr>
      <w:widowControl w:val="0"/>
      <w:jc w:val="both"/>
    </w:pPr>
    <w:rPr>
      <w:rFonts w:ascii="Calibri" w:eastAsia="宋体" w:hAnsi="Calibri" w:cs="Times New Roman"/>
      <w:kern w:val="0"/>
      <w:sz w:val="20"/>
      <w:szCs w:val="20"/>
    </w:rPr>
  </w:style>
  <w:style w:type="paragraph" w:customStyle="1" w:styleId="01">
    <w:name w:val="正文_0_1"/>
    <w:qFormat/>
    <w:rsid w:val="002D058A"/>
    <w:pPr>
      <w:widowControl w:val="0"/>
      <w:jc w:val="both"/>
    </w:pPr>
    <w:rPr>
      <w:rFonts w:ascii="Calibri" w:eastAsia="宋体" w:hAnsi="Calibri" w:cs="Times New Roman"/>
    </w:rPr>
  </w:style>
  <w:style w:type="paragraph" w:styleId="a0">
    <w:name w:val="Body Text Indent"/>
    <w:basedOn w:val="a"/>
    <w:link w:val="Char"/>
    <w:uiPriority w:val="99"/>
    <w:semiHidden/>
    <w:unhideWhenUsed/>
    <w:rsid w:val="002D058A"/>
    <w:pPr>
      <w:spacing w:after="120"/>
      <w:ind w:leftChars="200" w:left="420"/>
    </w:pPr>
  </w:style>
  <w:style w:type="character" w:customStyle="1" w:styleId="Char">
    <w:name w:val="正文文本缩进 Char"/>
    <w:basedOn w:val="a1"/>
    <w:link w:val="a0"/>
    <w:uiPriority w:val="99"/>
    <w:semiHidden/>
    <w:rsid w:val="002D058A"/>
    <w:rPr>
      <w:rFonts w:ascii="Times New Roman" w:eastAsia="宋体" w:hAnsi="Times New Roman" w:cs="Times New Roman"/>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2D058A"/>
    <w:pPr>
      <w:widowControl w:val="0"/>
      <w:jc w:val="both"/>
    </w:pPr>
    <w:rPr>
      <w:rFonts w:ascii="Times New Roman" w:eastAsia="宋体" w:hAnsi="Times New Roman" w:cs="Times New Roman"/>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Default">
    <w:name w:val="Default"/>
    <w:qFormat/>
    <w:rsid w:val="002D058A"/>
    <w:pPr>
      <w:widowControl w:val="0"/>
      <w:autoSpaceDE w:val="0"/>
      <w:autoSpaceDN w:val="0"/>
      <w:adjustRightInd w:val="0"/>
    </w:pPr>
    <w:rPr>
      <w:rFonts w:ascii="Arial Unicode MS" w:eastAsia="Arial Unicode MS" w:hAnsi="Times New Roman" w:cs="Arial Unicode MS"/>
      <w:color w:val="000000"/>
      <w:kern w:val="0"/>
      <w:sz w:val="24"/>
      <w:szCs w:val="24"/>
    </w:rPr>
  </w:style>
  <w:style w:type="paragraph" w:customStyle="1" w:styleId="2">
    <w:name w:val="正文_2"/>
    <w:qFormat/>
    <w:rsid w:val="002D058A"/>
    <w:pPr>
      <w:widowControl w:val="0"/>
      <w:jc w:val="both"/>
    </w:pPr>
    <w:rPr>
      <w:rFonts w:ascii="Times New Roman" w:eastAsia="宋体" w:hAnsi="Times New Roman" w:cs="Times New Roman"/>
      <w:szCs w:val="24"/>
    </w:rPr>
  </w:style>
  <w:style w:type="paragraph" w:customStyle="1" w:styleId="20">
    <w:name w:val="正文2"/>
    <w:qFormat/>
    <w:rsid w:val="002D058A"/>
    <w:pPr>
      <w:widowControl w:val="0"/>
      <w:jc w:val="both"/>
    </w:pPr>
    <w:rPr>
      <w:rFonts w:ascii="Calibri" w:eastAsia="宋体" w:hAnsi="Calibri" w:cs="Times New Roman"/>
      <w:kern w:val="0"/>
      <w:sz w:val="20"/>
      <w:szCs w:val="20"/>
    </w:rPr>
  </w:style>
  <w:style w:type="paragraph" w:customStyle="1" w:styleId="01">
    <w:name w:val="正文_0_1"/>
    <w:qFormat/>
    <w:rsid w:val="002D058A"/>
    <w:pPr>
      <w:widowControl w:val="0"/>
      <w:jc w:val="both"/>
    </w:pPr>
    <w:rPr>
      <w:rFonts w:ascii="Calibri" w:eastAsia="宋体" w:hAnsi="Calibri" w:cs="Times New Roman"/>
    </w:rPr>
  </w:style>
  <w:style w:type="paragraph" w:styleId="a0">
    <w:name w:val="Body Text Indent"/>
    <w:basedOn w:val="a"/>
    <w:link w:val="Char"/>
    <w:uiPriority w:val="99"/>
    <w:semiHidden/>
    <w:unhideWhenUsed/>
    <w:rsid w:val="002D058A"/>
    <w:pPr>
      <w:spacing w:after="120"/>
      <w:ind w:leftChars="200" w:left="420"/>
    </w:pPr>
  </w:style>
  <w:style w:type="character" w:customStyle="1" w:styleId="Char">
    <w:name w:val="正文文本缩进 Char"/>
    <w:basedOn w:val="a1"/>
    <w:link w:val="a0"/>
    <w:uiPriority w:val="99"/>
    <w:semiHidden/>
    <w:rsid w:val="002D058A"/>
    <w:rPr>
      <w:rFonts w:ascii="Times New Roman" w:eastAsia="宋体" w:hAnsi="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321</Words>
  <Characters>1833</Characters>
  <Application>Microsoft Office Word</Application>
  <DocSecurity>0</DocSecurity>
  <Lines>15</Lines>
  <Paragraphs>4</Paragraphs>
  <ScaleCrop>false</ScaleCrop>
  <Company/>
  <LinksUpToDate>false</LinksUpToDate>
  <CharactersWithSpaces>2150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1</cp:revision>
  <dcterms:created xsi:type="dcterms:W3CDTF">2023-02-08T06:12:00Z</dcterms:created>
  <dcterms:modified xsi:type="dcterms:W3CDTF">2023-02-08T06:13:00Z</dcterms:modified>
</cp:coreProperties>
</file>