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F06" w:rsidRDefault="005C2F06" w:rsidP="005C2F06">
      <w:pPr>
        <w:autoSpaceDE w:val="0"/>
        <w:spacing w:line="360" w:lineRule="auto"/>
        <w:rPr>
          <w:rFonts w:ascii="仿宋" w:eastAsia="仿宋" w:hAnsi="仿宋"/>
          <w:sz w:val="32"/>
          <w:szCs w:val="32"/>
        </w:rPr>
      </w:pPr>
      <w:r>
        <w:rPr>
          <w:rFonts w:ascii="仿宋" w:eastAsia="仿宋" w:hAnsi="仿宋" w:hint="eastAsia"/>
          <w:sz w:val="32"/>
          <w:szCs w:val="32"/>
        </w:rPr>
        <w:t>附件</w:t>
      </w:r>
    </w:p>
    <w:p w:rsidR="005C2F06" w:rsidRDefault="005C2F06" w:rsidP="005C2F06">
      <w:pPr>
        <w:autoSpaceDE w:val="0"/>
        <w:snapToGrid w:val="0"/>
        <w:spacing w:line="360" w:lineRule="auto"/>
        <w:jc w:val="center"/>
        <w:rPr>
          <w:rFonts w:ascii="宋体" w:hAnsi="宋体" w:hint="eastAsia"/>
          <w:b/>
          <w:bCs/>
          <w:sz w:val="28"/>
          <w:szCs w:val="28"/>
        </w:rPr>
      </w:pPr>
      <w:r>
        <w:rPr>
          <w:rFonts w:ascii="宋体" w:hAnsi="宋体" w:hint="eastAsia"/>
          <w:b/>
          <w:bCs/>
          <w:sz w:val="28"/>
          <w:szCs w:val="28"/>
        </w:rPr>
        <w:t>二、评审标准</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23"/>
        <w:gridCol w:w="1176"/>
        <w:gridCol w:w="6285"/>
        <w:gridCol w:w="19"/>
        <w:gridCol w:w="519"/>
      </w:tblGrid>
      <w:tr w:rsidR="005C2F06" w:rsidTr="005C2F06">
        <w:trPr>
          <w:trHeight w:val="355"/>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序号</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评分因素</w:t>
            </w:r>
          </w:p>
        </w:tc>
        <w:tc>
          <w:tcPr>
            <w:tcW w:w="6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评分标准</w:t>
            </w:r>
          </w:p>
        </w:tc>
        <w:tc>
          <w:tcPr>
            <w:tcW w:w="5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分值</w:t>
            </w:r>
          </w:p>
        </w:tc>
      </w:tr>
      <w:tr w:rsidR="005C2F06" w:rsidTr="005C2F06">
        <w:trPr>
          <w:trHeight w:val="283"/>
        </w:trPr>
        <w:tc>
          <w:tcPr>
            <w:tcW w:w="8522"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rPr>
                <w:rFonts w:ascii="宋体" w:hAnsi="宋体"/>
                <w:sz w:val="24"/>
                <w:szCs w:val="24"/>
              </w:rPr>
            </w:pPr>
            <w:r>
              <w:rPr>
                <w:rFonts w:ascii="宋体" w:hAnsi="宋体" w:hint="eastAsia"/>
                <w:b/>
                <w:kern w:val="0"/>
                <w:sz w:val="24"/>
                <w:szCs w:val="24"/>
              </w:rPr>
              <w:t>一、报价（10分）</w:t>
            </w:r>
          </w:p>
        </w:tc>
      </w:tr>
      <w:tr w:rsidR="005C2F06" w:rsidTr="005C2F06">
        <w:trPr>
          <w:trHeight w:val="1562"/>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价格</w:t>
            </w:r>
          </w:p>
        </w:tc>
        <w:tc>
          <w:tcPr>
            <w:tcW w:w="6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满足磋商文件要求且最终报价最低的报价为评标基准价，其价格分为满分。其他供应商的价格分统一按照下列公式计算：价格分得分＝（评标基准价/最终报价）×分值。</w:t>
            </w:r>
          </w:p>
          <w:p w:rsidR="005C2F06" w:rsidRDefault="005C2F06">
            <w:pPr>
              <w:spacing w:line="360" w:lineRule="exact"/>
              <w:rPr>
                <w:rFonts w:ascii="宋体" w:hAnsi="宋体"/>
                <w:sz w:val="24"/>
                <w:szCs w:val="24"/>
              </w:rPr>
            </w:pPr>
            <w:r>
              <w:rPr>
                <w:rFonts w:ascii="宋体" w:hAnsi="宋体" w:hint="eastAsia"/>
                <w:b/>
                <w:bCs/>
                <w:sz w:val="24"/>
                <w:szCs w:val="24"/>
              </w:rPr>
              <w:t>注：此处最终报价指经过报价修正，及因落实政府采购政策进行价格调整后的最终报价。</w:t>
            </w:r>
          </w:p>
        </w:tc>
        <w:tc>
          <w:tcPr>
            <w:tcW w:w="5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10</w:t>
            </w:r>
          </w:p>
        </w:tc>
      </w:tr>
      <w:tr w:rsidR="005C2F06" w:rsidTr="005C2F06">
        <w:trPr>
          <w:trHeight w:val="283"/>
        </w:trPr>
        <w:tc>
          <w:tcPr>
            <w:tcW w:w="8522"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rPr>
                <w:rFonts w:ascii="宋体" w:hAnsi="宋体"/>
                <w:b/>
                <w:kern w:val="0"/>
                <w:sz w:val="24"/>
                <w:szCs w:val="24"/>
              </w:rPr>
            </w:pPr>
            <w:r>
              <w:rPr>
                <w:rFonts w:ascii="宋体" w:hAnsi="宋体" w:hint="eastAsia"/>
                <w:b/>
                <w:kern w:val="0"/>
                <w:sz w:val="24"/>
                <w:szCs w:val="24"/>
              </w:rPr>
              <w:t>二、履约能力（50分）</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业绩</w:t>
            </w:r>
          </w:p>
        </w:tc>
        <w:tc>
          <w:tcPr>
            <w:tcW w:w="6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rPr>
                <w:rFonts w:ascii="宋体" w:hAnsi="宋体"/>
                <w:kern w:val="0"/>
                <w:sz w:val="24"/>
                <w:szCs w:val="24"/>
              </w:rPr>
            </w:pPr>
            <w:r>
              <w:rPr>
                <w:rFonts w:ascii="宋体" w:hAnsi="宋体" w:hint="eastAsia"/>
                <w:kern w:val="0"/>
                <w:sz w:val="24"/>
                <w:szCs w:val="24"/>
              </w:rPr>
              <w:t>供应商近五年来（自磋商截止之日起往前推算）承担过类似项目的，有一个得2分，最高得8分。</w:t>
            </w:r>
          </w:p>
          <w:p w:rsidR="005C2F06" w:rsidRDefault="005C2F06">
            <w:pPr>
              <w:widowControl/>
              <w:spacing w:line="360" w:lineRule="exact"/>
              <w:rPr>
                <w:rFonts w:ascii="宋体" w:hAnsi="宋体" w:hint="eastAsia"/>
                <w:b/>
                <w:bCs/>
                <w:kern w:val="0"/>
                <w:sz w:val="24"/>
                <w:szCs w:val="24"/>
              </w:rPr>
            </w:pPr>
            <w:r>
              <w:rPr>
                <w:rFonts w:ascii="宋体" w:hAnsi="宋体" w:hint="eastAsia"/>
                <w:b/>
                <w:bCs/>
                <w:kern w:val="0"/>
                <w:sz w:val="24"/>
                <w:szCs w:val="24"/>
              </w:rPr>
              <w:t>注：（1）磋商响应文件中提供合同复印件并加盖</w:t>
            </w:r>
            <w:r>
              <w:rPr>
                <w:rFonts w:ascii="宋体" w:hAnsi="宋体" w:hint="eastAsia"/>
                <w:b/>
                <w:sz w:val="24"/>
                <w:szCs w:val="24"/>
              </w:rPr>
              <w:t>供应商</w:t>
            </w:r>
            <w:r>
              <w:rPr>
                <w:rFonts w:ascii="宋体" w:hAnsi="宋体" w:hint="eastAsia"/>
                <w:b/>
                <w:bCs/>
                <w:kern w:val="0"/>
                <w:sz w:val="24"/>
                <w:szCs w:val="24"/>
              </w:rPr>
              <w:t>公章，否则不得分。</w:t>
            </w:r>
          </w:p>
          <w:p w:rsidR="005C2F06" w:rsidRDefault="005C2F06">
            <w:pPr>
              <w:widowControl/>
              <w:spacing w:line="360" w:lineRule="exact"/>
              <w:rPr>
                <w:rFonts w:ascii="宋体" w:hAnsi="宋体"/>
                <w:sz w:val="24"/>
                <w:szCs w:val="24"/>
              </w:rPr>
            </w:pPr>
            <w:r>
              <w:rPr>
                <w:rFonts w:ascii="宋体" w:hAnsi="宋体" w:hint="eastAsia"/>
                <w:b/>
                <w:bCs/>
                <w:kern w:val="0"/>
                <w:sz w:val="24"/>
                <w:szCs w:val="24"/>
              </w:rPr>
              <w:t>（2）项目类型、时间以合同为准。</w:t>
            </w:r>
          </w:p>
        </w:tc>
        <w:tc>
          <w:tcPr>
            <w:tcW w:w="5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8</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2</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科技创新</w:t>
            </w:r>
          </w:p>
        </w:tc>
        <w:tc>
          <w:tcPr>
            <w:tcW w:w="6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widowControl/>
              <w:spacing w:line="360" w:lineRule="exact"/>
              <w:rPr>
                <w:rFonts w:ascii="宋体" w:hAnsi="宋体"/>
                <w:kern w:val="0"/>
                <w:sz w:val="24"/>
                <w:szCs w:val="24"/>
              </w:rPr>
            </w:pPr>
            <w:r>
              <w:rPr>
                <w:rFonts w:ascii="宋体" w:hAnsi="宋体" w:hint="eastAsia"/>
                <w:kern w:val="0"/>
                <w:sz w:val="24"/>
                <w:szCs w:val="24"/>
              </w:rPr>
              <w:t>供应商近五年(自磋商截止之日起往前推算)获得国家级科学技术进步奖的，有一个得10分；获得省级科学技术进步奖的，有一个得5分，本项限评1个项目，最高得10分。</w:t>
            </w:r>
          </w:p>
          <w:p w:rsidR="005C2F06" w:rsidRDefault="005C2F06">
            <w:pPr>
              <w:widowControl/>
              <w:spacing w:line="360" w:lineRule="exact"/>
              <w:rPr>
                <w:rFonts w:ascii="宋体" w:hAnsi="宋体"/>
                <w:kern w:val="0"/>
                <w:sz w:val="24"/>
                <w:szCs w:val="24"/>
              </w:rPr>
            </w:pPr>
            <w:r>
              <w:rPr>
                <w:rFonts w:ascii="宋体" w:hAnsi="宋体" w:hint="eastAsia"/>
                <w:b/>
                <w:bCs/>
                <w:kern w:val="0"/>
                <w:sz w:val="24"/>
                <w:szCs w:val="24"/>
              </w:rPr>
              <w:t>注：磋商响应文件中提供获奖证书复印件并加盖</w:t>
            </w:r>
            <w:r>
              <w:rPr>
                <w:rFonts w:ascii="宋体" w:hAnsi="宋体" w:hint="eastAsia"/>
                <w:b/>
                <w:bCs/>
                <w:sz w:val="24"/>
                <w:szCs w:val="24"/>
              </w:rPr>
              <w:t>供应商</w:t>
            </w:r>
            <w:r>
              <w:rPr>
                <w:rFonts w:ascii="宋体" w:hAnsi="宋体" w:hint="eastAsia"/>
                <w:b/>
                <w:bCs/>
                <w:kern w:val="0"/>
                <w:sz w:val="24"/>
                <w:szCs w:val="24"/>
              </w:rPr>
              <w:t>公章，否则不得分。</w:t>
            </w:r>
          </w:p>
        </w:tc>
        <w:tc>
          <w:tcPr>
            <w:tcW w:w="5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10</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3</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证书</w:t>
            </w:r>
          </w:p>
        </w:tc>
        <w:tc>
          <w:tcPr>
            <w:tcW w:w="6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widowControl/>
              <w:spacing w:line="360" w:lineRule="exact"/>
              <w:rPr>
                <w:rFonts w:ascii="宋体" w:hAnsi="宋体"/>
                <w:kern w:val="0"/>
                <w:sz w:val="24"/>
                <w:szCs w:val="24"/>
              </w:rPr>
            </w:pPr>
            <w:r>
              <w:rPr>
                <w:rFonts w:ascii="宋体" w:hAnsi="宋体" w:hint="eastAsia"/>
                <w:kern w:val="0"/>
                <w:sz w:val="24"/>
                <w:szCs w:val="24"/>
              </w:rPr>
              <w:t>供应商近五年(自磋商截止之日起往前推算)获得省级及以上主管部门颁发的市政类设计一等奖的，有一个得5分；获得省级及以上主管部门颁发的市政类设计二等奖的，有一个得3分；获得省级及以上主管部门颁发的市政类设计三等奖的，有一个得1分，本项限评3个项目，最高得15分。</w:t>
            </w:r>
          </w:p>
          <w:p w:rsidR="005C2F06" w:rsidRDefault="005C2F06">
            <w:pPr>
              <w:widowControl/>
              <w:spacing w:line="360" w:lineRule="exact"/>
              <w:rPr>
                <w:rFonts w:ascii="宋体" w:hAnsi="宋体" w:hint="eastAsia"/>
                <w:b/>
                <w:bCs/>
                <w:kern w:val="0"/>
                <w:sz w:val="24"/>
                <w:szCs w:val="24"/>
              </w:rPr>
            </w:pPr>
            <w:r>
              <w:rPr>
                <w:rFonts w:ascii="宋体" w:hAnsi="宋体" w:hint="eastAsia"/>
                <w:b/>
                <w:bCs/>
                <w:kern w:val="0"/>
                <w:sz w:val="24"/>
                <w:szCs w:val="24"/>
              </w:rPr>
              <w:t>注：（1）磋商响应文件中提供获奖证书复印件并加盖</w:t>
            </w:r>
            <w:r>
              <w:rPr>
                <w:rFonts w:ascii="宋体" w:hAnsi="宋体" w:hint="eastAsia"/>
                <w:b/>
                <w:bCs/>
                <w:sz w:val="24"/>
                <w:szCs w:val="24"/>
              </w:rPr>
              <w:t>供应商</w:t>
            </w:r>
            <w:r>
              <w:rPr>
                <w:rFonts w:ascii="宋体" w:hAnsi="宋体" w:hint="eastAsia"/>
                <w:b/>
                <w:bCs/>
                <w:kern w:val="0"/>
                <w:sz w:val="24"/>
                <w:szCs w:val="24"/>
              </w:rPr>
              <w:t>公章，否则不得分。</w:t>
            </w:r>
          </w:p>
          <w:p w:rsidR="005C2F06" w:rsidRDefault="005C2F06">
            <w:pPr>
              <w:widowControl/>
              <w:spacing w:line="360" w:lineRule="exact"/>
              <w:rPr>
                <w:rFonts w:ascii="宋体" w:hAnsi="宋体"/>
                <w:kern w:val="0"/>
                <w:sz w:val="24"/>
                <w:szCs w:val="24"/>
              </w:rPr>
            </w:pPr>
            <w:r>
              <w:rPr>
                <w:rFonts w:ascii="宋体" w:hAnsi="宋体" w:hint="eastAsia"/>
                <w:b/>
                <w:bCs/>
                <w:kern w:val="0"/>
                <w:sz w:val="24"/>
                <w:szCs w:val="24"/>
              </w:rPr>
              <w:t>（2）时间以获奖证书所载时间为准，同一项目获多个奖项的，按最高奖项计算得分，不重复得分。</w:t>
            </w:r>
          </w:p>
        </w:tc>
        <w:tc>
          <w:tcPr>
            <w:tcW w:w="5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15</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4</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项目成员</w:t>
            </w:r>
          </w:p>
        </w:tc>
        <w:tc>
          <w:tcPr>
            <w:tcW w:w="6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1.拟投入本项目的</w:t>
            </w:r>
            <w:r>
              <w:rPr>
                <w:rFonts w:ascii="宋体" w:hAnsi="宋体" w:hint="eastAsia"/>
                <w:b/>
                <w:bCs/>
                <w:kern w:val="0"/>
                <w:sz w:val="24"/>
                <w:szCs w:val="24"/>
              </w:rPr>
              <w:t>项目负责人</w:t>
            </w:r>
            <w:r>
              <w:rPr>
                <w:rFonts w:ascii="宋体" w:hAnsi="宋体" w:hint="eastAsia"/>
                <w:kern w:val="0"/>
                <w:sz w:val="24"/>
                <w:szCs w:val="24"/>
              </w:rPr>
              <w:t>具有注册土木工程师(道路工程)资格证书的，得1分。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2.拟投入本项目的</w:t>
            </w:r>
            <w:r>
              <w:rPr>
                <w:rFonts w:ascii="宋体" w:hAnsi="宋体" w:hint="eastAsia"/>
                <w:b/>
                <w:bCs/>
                <w:kern w:val="0"/>
                <w:sz w:val="24"/>
                <w:szCs w:val="24"/>
              </w:rPr>
              <w:t>道路专业负责人</w:t>
            </w:r>
            <w:r>
              <w:rPr>
                <w:rFonts w:ascii="宋体" w:hAnsi="宋体" w:hint="eastAsia"/>
                <w:kern w:val="0"/>
                <w:sz w:val="24"/>
                <w:szCs w:val="24"/>
              </w:rPr>
              <w:t>同时具有工程建设类高级技术职称和注册土木工程师(道路工程)资格的，得2分；同时具有工程建设类正高级(研究员级或教授级)技术职称和注册土木工程师(道路工程)资格的，得4分，最高得4</w:t>
            </w:r>
            <w:r>
              <w:rPr>
                <w:rFonts w:ascii="宋体" w:hAnsi="宋体" w:hint="eastAsia"/>
                <w:kern w:val="0"/>
                <w:sz w:val="24"/>
                <w:szCs w:val="24"/>
              </w:rPr>
              <w:lastRenderedPageBreak/>
              <w:t>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3.拟投入本项目的</w:t>
            </w:r>
            <w:r>
              <w:rPr>
                <w:rFonts w:ascii="宋体" w:hAnsi="宋体" w:hint="eastAsia"/>
                <w:b/>
                <w:bCs/>
                <w:kern w:val="0"/>
                <w:sz w:val="24"/>
                <w:szCs w:val="24"/>
              </w:rPr>
              <w:t>给排水专业负责人</w:t>
            </w:r>
            <w:r>
              <w:rPr>
                <w:rFonts w:ascii="宋体" w:hAnsi="宋体" w:hint="eastAsia"/>
                <w:kern w:val="0"/>
                <w:sz w:val="24"/>
                <w:szCs w:val="24"/>
              </w:rPr>
              <w:t>同时具有工程建设类高级技术职称和注册公用设备工程师（给水排水）执业资格证的，得2分；同时具有工程建设类正高级(研究员级或教授级)技术职称和注册公用设备工程师（给水排水）执业资格证的，得4分，最高得4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4.拟投入本项目的</w:t>
            </w:r>
            <w:r>
              <w:rPr>
                <w:rFonts w:ascii="宋体" w:hAnsi="宋体" w:hint="eastAsia"/>
                <w:b/>
                <w:bCs/>
                <w:kern w:val="0"/>
                <w:sz w:val="24"/>
                <w:szCs w:val="24"/>
              </w:rPr>
              <w:t>电气专业负责人</w:t>
            </w:r>
            <w:r>
              <w:rPr>
                <w:rFonts w:ascii="宋体" w:hAnsi="宋体" w:hint="eastAsia"/>
                <w:kern w:val="0"/>
                <w:sz w:val="24"/>
                <w:szCs w:val="24"/>
              </w:rPr>
              <w:t>同时具有工程建设类高级技术职称和注册电气工程师(供配电)执业资格证的，得2分；同时具有工程建设类高级技术职称和注册电气工程师(供配电)执业资格证的，得4分，最高得4分。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5拟投入本项目的</w:t>
            </w:r>
            <w:r>
              <w:rPr>
                <w:rFonts w:ascii="宋体" w:hAnsi="宋体" w:hint="eastAsia"/>
                <w:b/>
                <w:bCs/>
                <w:kern w:val="0"/>
                <w:sz w:val="24"/>
                <w:szCs w:val="24"/>
              </w:rPr>
              <w:t>工程造价专业负责人</w:t>
            </w:r>
            <w:r>
              <w:rPr>
                <w:rFonts w:ascii="宋体" w:hAnsi="宋体" w:hint="eastAsia"/>
                <w:kern w:val="0"/>
                <w:sz w:val="24"/>
                <w:szCs w:val="24"/>
              </w:rPr>
              <w:t>同时具有高级技术职称和一级注册造价工程师资格证书的，得2分；同时具有正高级(研究员级或教授级)技术职称和一级注册造价工程师资格证书的，得4分，最高得4分。</w:t>
            </w:r>
          </w:p>
          <w:p w:rsidR="005C2F06" w:rsidRDefault="005C2F06">
            <w:pPr>
              <w:autoSpaceDE w:val="0"/>
              <w:adjustRightInd w:val="0"/>
              <w:snapToGrid w:val="0"/>
              <w:spacing w:line="360" w:lineRule="exact"/>
              <w:rPr>
                <w:rFonts w:ascii="宋体" w:hAnsi="宋体" w:hint="eastAsia"/>
                <w:b/>
                <w:bCs/>
                <w:kern w:val="0"/>
                <w:sz w:val="24"/>
                <w:szCs w:val="24"/>
              </w:rPr>
            </w:pPr>
            <w:r>
              <w:rPr>
                <w:rFonts w:ascii="宋体" w:hAnsi="宋体" w:hint="eastAsia"/>
                <w:b/>
                <w:bCs/>
                <w:kern w:val="0"/>
                <w:sz w:val="24"/>
                <w:szCs w:val="24"/>
              </w:rPr>
              <w:t>注：（1）磋商响应文件中提供职称证书及磋商截止日前半年内任意两个月供应商为上述人员缴纳的社保证明材料复印件并加盖供应商公章，否则不得分。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b/>
                <w:bCs/>
                <w:kern w:val="0"/>
                <w:sz w:val="24"/>
                <w:szCs w:val="24"/>
              </w:rPr>
              <w:t>（2）同一人以最高得分计算，不重复得分。</w:t>
            </w:r>
          </w:p>
        </w:tc>
        <w:tc>
          <w:tcPr>
            <w:tcW w:w="5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lastRenderedPageBreak/>
              <w:t>17</w:t>
            </w:r>
          </w:p>
        </w:tc>
      </w:tr>
      <w:tr w:rsidR="005C2F06" w:rsidTr="005C2F06">
        <w:trPr>
          <w:trHeight w:val="283"/>
        </w:trPr>
        <w:tc>
          <w:tcPr>
            <w:tcW w:w="8522"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rPr>
                <w:rFonts w:ascii="宋体" w:hAnsi="宋体"/>
                <w:b/>
                <w:kern w:val="0"/>
                <w:sz w:val="24"/>
                <w:szCs w:val="24"/>
              </w:rPr>
            </w:pPr>
            <w:r>
              <w:rPr>
                <w:rFonts w:ascii="宋体" w:hAnsi="宋体" w:hint="eastAsia"/>
                <w:b/>
                <w:kern w:val="0"/>
                <w:sz w:val="24"/>
                <w:szCs w:val="24"/>
              </w:rPr>
              <w:lastRenderedPageBreak/>
              <w:t>三、服务方案（40分）</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1</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项目设计概况，对规划分析与理解</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项目背景、工程概况、地理位置描述清楚，对项目实施必要性理解全面和深入，项目设计理念实用、科学、合理，对相关上位规划分析理解深刻。</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（1）对项目情况全面掌握，理解深入，得6分；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（2）对项目情况了解较深入，有总体意识，得5分；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（3）对项目了解程度一般，认知不全面，得3分；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（4）对项目理情况基本不了解，得1分；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6</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2</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建设条件分析</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对项目区域自然地理、沿线地形地物、现状土地、周边区域交通、老路状况、地上杆线、地下管线、项目范围内水文地质、交通安全状况等现状情况进行调查分析，要求进行详细调查，内容应分析清晰，图文准确。</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（1）完全符合上述要求，总体思路清晰的，得6分；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（2）基本符合上述要求、总体思路较清晰的，得5分；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（3）部分符合上述要求、总体思路不够清晰的，得3分；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（4）基本不符合上述要求，得1分；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（5）全不符合竞争性磋商文件要求或未提供本项内容不得分。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6</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3</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项目特点</w:t>
            </w:r>
            <w:r>
              <w:rPr>
                <w:rFonts w:ascii="宋体" w:hAnsi="宋体" w:hint="eastAsia"/>
                <w:sz w:val="24"/>
                <w:szCs w:val="24"/>
              </w:rPr>
              <w:lastRenderedPageBreak/>
              <w:t>分析</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lastRenderedPageBreak/>
              <w:t>磋商小组根据供应商提供的</w:t>
            </w:r>
            <w:r>
              <w:rPr>
                <w:rFonts w:ascii="宋体" w:hAnsi="宋体" w:hint="eastAsia"/>
                <w:sz w:val="24"/>
                <w:szCs w:val="24"/>
              </w:rPr>
              <w:t>项目特点分析</w:t>
            </w:r>
            <w:r>
              <w:rPr>
                <w:rFonts w:ascii="宋体" w:hAnsi="宋体" w:hint="eastAsia"/>
                <w:kern w:val="0"/>
                <w:sz w:val="24"/>
                <w:szCs w:val="24"/>
              </w:rPr>
              <w:t>进行综合评审。</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lastRenderedPageBreak/>
              <w:t>（1）对项目特点情况了解深入，分析阐述透彻的，得5分；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（2）对项目情况了解较深入，分析阐述较透彻的，得4分；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（3）对项目情况了解不够深入，分析阐述一般的，得3分；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（4）对项目情况了解不深，分析阐述较差的，得1分；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lastRenderedPageBreak/>
              <w:t>5</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lastRenderedPageBreak/>
              <w:t>4</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主要技术标准、编制依据及规范</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磋商小组根据供应商提供的主要技术标准、编制依据及规范进行综合评审。</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（1）可行且针对性强，能全面满足项目实施要求的得2分；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（2）可行且针对性较强，能基本满足项目实施要求的得1.5分；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（3）针对性不强，对项目实施关联性一般，得1分；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（4）没有针对性的得0.5分；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2</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5</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初步设计方案</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djustRightInd w:val="0"/>
              <w:snapToGrid w:val="0"/>
              <w:spacing w:line="360" w:lineRule="exact"/>
              <w:rPr>
                <w:rFonts w:ascii="宋体" w:hAnsi="宋体"/>
                <w:kern w:val="0"/>
                <w:sz w:val="24"/>
                <w:szCs w:val="24"/>
              </w:rPr>
            </w:pPr>
            <w:r>
              <w:rPr>
                <w:rFonts w:ascii="宋体" w:hAnsi="宋体" w:hint="eastAsia"/>
                <w:kern w:val="0"/>
                <w:sz w:val="24"/>
                <w:szCs w:val="24"/>
              </w:rPr>
              <w:t>方案内容全面、细致，方案和项目建设条件结合紧密，施工可行、可靠；对前一阶段工作技术结论及技术方案的不同看法及优化建议。</w:t>
            </w:r>
          </w:p>
          <w:p w:rsidR="005C2F06" w:rsidRDefault="005C2F06">
            <w:pPr>
              <w:adjustRightInd w:val="0"/>
              <w:snapToGrid w:val="0"/>
              <w:spacing w:line="360" w:lineRule="exact"/>
              <w:rPr>
                <w:rFonts w:ascii="宋体" w:hAnsi="宋体" w:hint="eastAsia"/>
                <w:kern w:val="0"/>
                <w:sz w:val="24"/>
                <w:szCs w:val="24"/>
              </w:rPr>
            </w:pPr>
            <w:r>
              <w:rPr>
                <w:rFonts w:ascii="宋体" w:hAnsi="宋体" w:hint="eastAsia"/>
                <w:kern w:val="0"/>
                <w:sz w:val="24"/>
                <w:szCs w:val="24"/>
              </w:rPr>
              <w:t>（1）方案完整、可行，针对性强，能完全满足项目实施要求的得12分；</w:t>
            </w:r>
          </w:p>
          <w:p w:rsidR="005C2F06" w:rsidRDefault="005C2F06">
            <w:pPr>
              <w:adjustRightInd w:val="0"/>
              <w:snapToGrid w:val="0"/>
              <w:spacing w:line="360" w:lineRule="exact"/>
              <w:rPr>
                <w:rFonts w:ascii="宋体" w:hAnsi="宋体" w:hint="eastAsia"/>
                <w:kern w:val="0"/>
                <w:sz w:val="24"/>
                <w:szCs w:val="24"/>
              </w:rPr>
            </w:pPr>
            <w:r>
              <w:rPr>
                <w:rFonts w:ascii="宋体" w:hAnsi="宋体" w:hint="eastAsia"/>
                <w:kern w:val="0"/>
                <w:sz w:val="24"/>
                <w:szCs w:val="24"/>
              </w:rPr>
              <w:t>（2）方案较具体、可行，针对性较强，能基本满足项目实施要求的得10分；</w:t>
            </w:r>
          </w:p>
          <w:p w:rsidR="005C2F06" w:rsidRDefault="005C2F06">
            <w:pPr>
              <w:adjustRightInd w:val="0"/>
              <w:snapToGrid w:val="0"/>
              <w:spacing w:line="360" w:lineRule="exact"/>
              <w:rPr>
                <w:rFonts w:ascii="宋体" w:hAnsi="宋体" w:hint="eastAsia"/>
                <w:kern w:val="0"/>
                <w:sz w:val="24"/>
                <w:szCs w:val="24"/>
              </w:rPr>
            </w:pPr>
            <w:r>
              <w:rPr>
                <w:rFonts w:ascii="宋体" w:hAnsi="宋体" w:hint="eastAsia"/>
                <w:kern w:val="0"/>
                <w:sz w:val="24"/>
                <w:szCs w:val="24"/>
              </w:rPr>
              <w:t>（3）方案内容较简单，针对性不强，对项目实施要求响应一般的得6分；</w:t>
            </w:r>
          </w:p>
          <w:p w:rsidR="005C2F06" w:rsidRDefault="005C2F06">
            <w:pPr>
              <w:adjustRightInd w:val="0"/>
              <w:snapToGrid w:val="0"/>
              <w:spacing w:line="360" w:lineRule="exact"/>
              <w:rPr>
                <w:rFonts w:ascii="宋体" w:hAnsi="宋体" w:hint="eastAsia"/>
                <w:kern w:val="0"/>
                <w:sz w:val="24"/>
                <w:szCs w:val="24"/>
              </w:rPr>
            </w:pPr>
            <w:r>
              <w:rPr>
                <w:rFonts w:ascii="宋体" w:hAnsi="宋体" w:hint="eastAsia"/>
                <w:kern w:val="0"/>
                <w:sz w:val="24"/>
                <w:szCs w:val="24"/>
              </w:rPr>
              <w:t>（4）方案内容简单、不够完善，没有针对性的得2分；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12</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6</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初步设计方案图</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磋商小组根据供应商提供的</w:t>
            </w:r>
            <w:r>
              <w:rPr>
                <w:rFonts w:ascii="宋体" w:hAnsi="宋体" w:hint="eastAsia"/>
                <w:sz w:val="24"/>
                <w:szCs w:val="24"/>
              </w:rPr>
              <w:t>初步设计方案图</w:t>
            </w:r>
            <w:r>
              <w:rPr>
                <w:rFonts w:ascii="宋体" w:hAnsi="宋体" w:hint="eastAsia"/>
                <w:kern w:val="0"/>
                <w:sz w:val="24"/>
                <w:szCs w:val="24"/>
              </w:rPr>
              <w:t>进行综合评审。</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（1）符合项目实际情况，详细程度非常高，得4分；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（2）符合项目实际情况，详细程度较高，得3分；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（3）符合项目实际情况，提基本满足项目需求，得2分；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（4）不符合项目实际情况，不满足项目需求，得1分；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4</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7</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经济指标</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概算内容齐全，计算正确，总造价能较合理的反映本工程的建设费用，对工程造价的控制措施合理有效。</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（1）完全符合上述要求，精确度非常高，符合实际得3分；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（2）基本满足上述内容，能准确反应工程费用得2分；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（3）大部分满足上述要求，一定程度反应工程费得1分；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（4）不满足上述要求，没有针对性的0.5分；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3</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lastRenderedPageBreak/>
              <w:t>8</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设计质量、进度保证措施</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满足设计工作质量要求，对进度的理解全面和深入，质量和进度保证措施可行。</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（1）完全贴合实际情况，满足程度高得1分；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（2）贴合实际情况，基本满足程度高得0.8分；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（3）不切实际，一定程度能满足项目需求得0.5分；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（4）不切实际，没有针对性的0.2分；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w:t>
            </w:r>
          </w:p>
        </w:tc>
      </w:tr>
      <w:tr w:rsidR="005C2F06" w:rsidTr="005C2F06">
        <w:trPr>
          <w:trHeight w:val="283"/>
        </w:trPr>
        <w:tc>
          <w:tcPr>
            <w:tcW w:w="5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pStyle w:val="A3"/>
              <w:spacing w:line="360" w:lineRule="exact"/>
              <w:jc w:val="center"/>
              <w:rPr>
                <w:rFonts w:ascii="宋体" w:hAnsi="宋体"/>
                <w:bCs/>
                <w:kern w:val="0"/>
                <w:sz w:val="24"/>
                <w:szCs w:val="24"/>
              </w:rPr>
            </w:pPr>
            <w:r>
              <w:rPr>
                <w:rFonts w:ascii="宋体" w:hAnsi="宋体" w:hint="eastAsia"/>
                <w:bCs/>
                <w:kern w:val="0"/>
                <w:sz w:val="24"/>
                <w:szCs w:val="24"/>
              </w:rPr>
              <w:t>9</w:t>
            </w:r>
          </w:p>
        </w:tc>
        <w:tc>
          <w:tcPr>
            <w:tcW w:w="1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后续服务</w:t>
            </w:r>
          </w:p>
        </w:tc>
        <w:tc>
          <w:tcPr>
            <w:tcW w:w="630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磋商小组根据供应商提供的后续服务进行综合评审。</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（1）完全贴合实际情况，满足程度高得1分；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（2）贴合实际情况，基本满足程度高得0.8分；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（3）不切实际，一定程度能满足项目需求得0.5分；</w:t>
            </w:r>
          </w:p>
          <w:p w:rsidR="005C2F06" w:rsidRDefault="005C2F06">
            <w:pPr>
              <w:autoSpaceDE w:val="0"/>
              <w:adjustRightInd w:val="0"/>
              <w:snapToGrid w:val="0"/>
              <w:spacing w:line="360" w:lineRule="exact"/>
              <w:rPr>
                <w:rFonts w:ascii="宋体" w:hAnsi="宋体" w:hint="eastAsia"/>
                <w:kern w:val="0"/>
                <w:sz w:val="24"/>
                <w:szCs w:val="24"/>
              </w:rPr>
            </w:pPr>
            <w:r>
              <w:rPr>
                <w:rFonts w:ascii="宋体" w:hAnsi="宋体" w:hint="eastAsia"/>
                <w:kern w:val="0"/>
                <w:sz w:val="24"/>
                <w:szCs w:val="24"/>
              </w:rPr>
              <w:t>（4）不切实际，没有针对性的0.2分；</w:t>
            </w:r>
          </w:p>
          <w:p w:rsidR="005C2F06" w:rsidRDefault="005C2F06">
            <w:pPr>
              <w:autoSpaceDE w:val="0"/>
              <w:adjustRightInd w:val="0"/>
              <w:snapToGrid w:val="0"/>
              <w:spacing w:line="360" w:lineRule="exact"/>
              <w:rPr>
                <w:rFonts w:ascii="宋体" w:hAnsi="宋体"/>
                <w:kern w:val="0"/>
                <w:sz w:val="24"/>
                <w:szCs w:val="24"/>
              </w:rPr>
            </w:pPr>
            <w:r>
              <w:rPr>
                <w:rFonts w:ascii="宋体" w:hAnsi="宋体" w:hint="eastAsia"/>
                <w:kern w:val="0"/>
                <w:sz w:val="24"/>
                <w:szCs w:val="24"/>
              </w:rPr>
              <w:t>（5）全不符合竞争性磋商文件要求或未提供的不得分。</w:t>
            </w:r>
          </w:p>
        </w:tc>
        <w:tc>
          <w:tcPr>
            <w:tcW w:w="5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C2F06" w:rsidRDefault="005C2F06">
            <w:pPr>
              <w:autoSpaceDE w:val="0"/>
              <w:autoSpaceDN w:val="0"/>
              <w:adjustRightInd w:val="0"/>
              <w:spacing w:line="360" w:lineRule="exact"/>
              <w:jc w:val="center"/>
              <w:rPr>
                <w:rFonts w:ascii="宋体" w:hAnsi="宋体"/>
                <w:sz w:val="24"/>
                <w:szCs w:val="24"/>
              </w:rPr>
            </w:pPr>
            <w:r>
              <w:rPr>
                <w:rFonts w:ascii="宋体" w:hAnsi="宋体" w:hint="eastAsia"/>
                <w:sz w:val="24"/>
                <w:szCs w:val="24"/>
              </w:rPr>
              <w:t>1</w:t>
            </w:r>
          </w:p>
        </w:tc>
      </w:tr>
    </w:tbl>
    <w:p w:rsidR="005C2F06" w:rsidRDefault="005C2F06" w:rsidP="005C2F06">
      <w:pPr>
        <w:autoSpaceDE w:val="0"/>
        <w:spacing w:line="360" w:lineRule="auto"/>
        <w:ind w:firstLineChars="200" w:firstLine="480"/>
        <w:contextualSpacing/>
        <w:rPr>
          <w:rFonts w:ascii="宋体" w:hAnsi="宋体" w:hint="eastAsia"/>
          <w:bCs/>
          <w:sz w:val="24"/>
          <w:szCs w:val="24"/>
        </w:rPr>
      </w:pPr>
      <w:r>
        <w:rPr>
          <w:rFonts w:ascii="宋体" w:hAnsi="宋体" w:hint="eastAsia"/>
          <w:bCs/>
          <w:sz w:val="24"/>
          <w:szCs w:val="24"/>
        </w:rPr>
        <w:t xml:space="preserve">注： </w:t>
      </w:r>
    </w:p>
    <w:p w:rsidR="005C2F06" w:rsidRDefault="005C2F06" w:rsidP="005C2F06">
      <w:pPr>
        <w:autoSpaceDE w:val="0"/>
        <w:spacing w:line="360" w:lineRule="auto"/>
        <w:ind w:firstLineChars="200" w:firstLine="480"/>
        <w:contextualSpacing/>
        <w:rPr>
          <w:rFonts w:ascii="宋体" w:hAnsi="宋体" w:hint="eastAsia"/>
          <w:bCs/>
          <w:sz w:val="24"/>
          <w:szCs w:val="24"/>
        </w:rPr>
      </w:pPr>
      <w:r>
        <w:rPr>
          <w:rFonts w:ascii="宋体" w:hAnsi="宋体" w:hint="eastAsia"/>
          <w:bCs/>
          <w:sz w:val="24"/>
          <w:szCs w:val="24"/>
        </w:rPr>
        <w:t>1.评分细则中要求提供的证明文件及资料等在磋商响应文件中提供并加盖公章，否则不得分。</w:t>
      </w:r>
    </w:p>
    <w:p w:rsidR="005C2F06" w:rsidRDefault="005C2F06" w:rsidP="005C2F06">
      <w:pPr>
        <w:autoSpaceDE w:val="0"/>
        <w:spacing w:line="360" w:lineRule="auto"/>
        <w:ind w:firstLineChars="200" w:firstLine="480"/>
        <w:contextualSpacing/>
        <w:rPr>
          <w:rFonts w:ascii="宋体" w:hAnsi="宋体" w:hint="eastAsia"/>
          <w:bCs/>
          <w:sz w:val="24"/>
          <w:szCs w:val="24"/>
        </w:rPr>
      </w:pPr>
      <w:r>
        <w:rPr>
          <w:rFonts w:ascii="宋体" w:hAnsi="宋体" w:hint="eastAsia"/>
          <w:bCs/>
          <w:sz w:val="24"/>
          <w:szCs w:val="24"/>
        </w:rPr>
        <w:t>2.评审时，未能按以上要求提供相应证明的，不作为评审依据，不得分。</w:t>
      </w:r>
    </w:p>
    <w:p w:rsidR="005C2F06" w:rsidRDefault="005C2F06" w:rsidP="005C2F06">
      <w:pPr>
        <w:autoSpaceDE w:val="0"/>
        <w:spacing w:line="360" w:lineRule="auto"/>
        <w:ind w:firstLineChars="200" w:firstLine="480"/>
        <w:contextualSpacing/>
        <w:rPr>
          <w:rFonts w:ascii="宋体" w:hAnsi="宋体" w:hint="eastAsia"/>
          <w:bCs/>
          <w:sz w:val="24"/>
          <w:szCs w:val="24"/>
        </w:rPr>
      </w:pPr>
      <w:r>
        <w:rPr>
          <w:rFonts w:ascii="宋体" w:hAnsi="宋体" w:hint="eastAsia"/>
          <w:bCs/>
          <w:sz w:val="24"/>
          <w:szCs w:val="24"/>
        </w:rPr>
        <w:t>3.为便于评分，请供应商按评分表样式，逐条列出证明材料所在页码，格式自定。</w:t>
      </w:r>
    </w:p>
    <w:p w:rsidR="005C2F06" w:rsidRDefault="005C2F06" w:rsidP="005C2F06">
      <w:pPr>
        <w:pStyle w:val="a4"/>
        <w:rPr>
          <w:rFonts w:hint="eastAsia"/>
        </w:rPr>
      </w:pPr>
      <w:r>
        <w:rPr>
          <w:rFonts w:hint="eastAsia"/>
        </w:rPr>
        <w:t xml:space="preserve"> </w:t>
      </w:r>
    </w:p>
    <w:p w:rsidR="005C2F06" w:rsidRPr="005C2F06" w:rsidRDefault="005C2F06" w:rsidP="005C2F06">
      <w:bookmarkStart w:id="0" w:name="_GoBack"/>
      <w:bookmarkEnd w:id="0"/>
    </w:p>
    <w:sectPr w:rsidR="005C2F06" w:rsidRPr="005C2F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F06"/>
    <w:rsid w:val="00257466"/>
    <w:rsid w:val="005C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C2F06"/>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 A"/>
    <w:basedOn w:val="a"/>
    <w:rsid w:val="005C2F06"/>
    <w:rPr>
      <w:color w:val="000000"/>
    </w:rPr>
  </w:style>
  <w:style w:type="paragraph" w:styleId="a4">
    <w:name w:val="Document Map"/>
    <w:basedOn w:val="a"/>
    <w:next w:val="a"/>
    <w:link w:val="Char"/>
    <w:uiPriority w:val="99"/>
    <w:semiHidden/>
    <w:unhideWhenUsed/>
    <w:rsid w:val="005C2F06"/>
    <w:rPr>
      <w:rFonts w:ascii="宋体"/>
      <w:sz w:val="18"/>
      <w:szCs w:val="18"/>
    </w:rPr>
  </w:style>
  <w:style w:type="character" w:customStyle="1" w:styleId="Char">
    <w:name w:val="文档结构图 Char"/>
    <w:basedOn w:val="a0"/>
    <w:link w:val="a4"/>
    <w:uiPriority w:val="99"/>
    <w:semiHidden/>
    <w:rsid w:val="005C2F06"/>
    <w:rPr>
      <w:rFonts w:ascii="宋体" w:eastAsia="宋体" w:hAnsi="Times New Roman" w:cs="Times New Roman"/>
      <w:sz w:val="18"/>
      <w:szCs w:val="18"/>
    </w:rPr>
  </w:style>
  <w:style w:type="paragraph" w:styleId="a5">
    <w:name w:val="Body Text Indent"/>
    <w:basedOn w:val="a"/>
    <w:link w:val="Char0"/>
    <w:uiPriority w:val="99"/>
    <w:semiHidden/>
    <w:unhideWhenUsed/>
    <w:rsid w:val="005C2F06"/>
    <w:pPr>
      <w:spacing w:after="120"/>
      <w:ind w:leftChars="200" w:left="420"/>
    </w:pPr>
  </w:style>
  <w:style w:type="character" w:customStyle="1" w:styleId="Char0">
    <w:name w:val="正文文本缩进 Char"/>
    <w:basedOn w:val="a0"/>
    <w:link w:val="a5"/>
    <w:uiPriority w:val="99"/>
    <w:semiHidden/>
    <w:rsid w:val="005C2F06"/>
    <w:rPr>
      <w:rFonts w:ascii="Times New Roman" w:eastAsia="宋体" w:hAnsi="Times New Roman" w:cs="Times New Roman"/>
      <w:szCs w:val="21"/>
    </w:rPr>
  </w:style>
  <w:style w:type="paragraph" w:styleId="2">
    <w:name w:val="Body Text First Indent 2"/>
    <w:basedOn w:val="a5"/>
    <w:link w:val="2Char"/>
    <w:uiPriority w:val="99"/>
    <w:semiHidden/>
    <w:unhideWhenUsed/>
    <w:rsid w:val="005C2F06"/>
    <w:pPr>
      <w:ind w:firstLineChars="200" w:firstLine="420"/>
    </w:pPr>
  </w:style>
  <w:style w:type="character" w:customStyle="1" w:styleId="2Char">
    <w:name w:val="正文首行缩进 2 Char"/>
    <w:basedOn w:val="Char0"/>
    <w:link w:val="2"/>
    <w:uiPriority w:val="99"/>
    <w:semiHidden/>
    <w:rsid w:val="005C2F06"/>
    <w:rPr>
      <w:rFonts w:ascii="Times New Roman" w:eastAsia="宋体" w:hAnsi="Times New Roman" w:cs="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C2F06"/>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 A"/>
    <w:basedOn w:val="a"/>
    <w:rsid w:val="005C2F06"/>
    <w:rPr>
      <w:color w:val="000000"/>
    </w:rPr>
  </w:style>
  <w:style w:type="paragraph" w:styleId="a4">
    <w:name w:val="Document Map"/>
    <w:basedOn w:val="a"/>
    <w:next w:val="a"/>
    <w:link w:val="Char"/>
    <w:uiPriority w:val="99"/>
    <w:semiHidden/>
    <w:unhideWhenUsed/>
    <w:rsid w:val="005C2F06"/>
    <w:rPr>
      <w:rFonts w:ascii="宋体"/>
      <w:sz w:val="18"/>
      <w:szCs w:val="18"/>
    </w:rPr>
  </w:style>
  <w:style w:type="character" w:customStyle="1" w:styleId="Char">
    <w:name w:val="文档结构图 Char"/>
    <w:basedOn w:val="a0"/>
    <w:link w:val="a4"/>
    <w:uiPriority w:val="99"/>
    <w:semiHidden/>
    <w:rsid w:val="005C2F06"/>
    <w:rPr>
      <w:rFonts w:ascii="宋体" w:eastAsia="宋体" w:hAnsi="Times New Roman" w:cs="Times New Roman"/>
      <w:sz w:val="18"/>
      <w:szCs w:val="18"/>
    </w:rPr>
  </w:style>
  <w:style w:type="paragraph" w:styleId="a5">
    <w:name w:val="Body Text Indent"/>
    <w:basedOn w:val="a"/>
    <w:link w:val="Char0"/>
    <w:uiPriority w:val="99"/>
    <w:semiHidden/>
    <w:unhideWhenUsed/>
    <w:rsid w:val="005C2F06"/>
    <w:pPr>
      <w:spacing w:after="120"/>
      <w:ind w:leftChars="200" w:left="420"/>
    </w:pPr>
  </w:style>
  <w:style w:type="character" w:customStyle="1" w:styleId="Char0">
    <w:name w:val="正文文本缩进 Char"/>
    <w:basedOn w:val="a0"/>
    <w:link w:val="a5"/>
    <w:uiPriority w:val="99"/>
    <w:semiHidden/>
    <w:rsid w:val="005C2F06"/>
    <w:rPr>
      <w:rFonts w:ascii="Times New Roman" w:eastAsia="宋体" w:hAnsi="Times New Roman" w:cs="Times New Roman"/>
      <w:szCs w:val="21"/>
    </w:rPr>
  </w:style>
  <w:style w:type="paragraph" w:styleId="2">
    <w:name w:val="Body Text First Indent 2"/>
    <w:basedOn w:val="a5"/>
    <w:link w:val="2Char"/>
    <w:uiPriority w:val="99"/>
    <w:semiHidden/>
    <w:unhideWhenUsed/>
    <w:rsid w:val="005C2F06"/>
    <w:pPr>
      <w:ind w:firstLineChars="200" w:firstLine="420"/>
    </w:pPr>
  </w:style>
  <w:style w:type="character" w:customStyle="1" w:styleId="2Char">
    <w:name w:val="正文首行缩进 2 Char"/>
    <w:basedOn w:val="Char0"/>
    <w:link w:val="2"/>
    <w:uiPriority w:val="99"/>
    <w:semiHidden/>
    <w:rsid w:val="005C2F06"/>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1997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450</Words>
  <Characters>2570</Characters>
  <Application>Microsoft Office Word</Application>
  <DocSecurity>0</DocSecurity>
  <Lines>21</Lines>
  <Paragraphs>6</Paragraphs>
  <ScaleCrop>false</ScaleCrop>
  <Company/>
  <LinksUpToDate>false</LinksUpToDate>
  <CharactersWithSpaces>3014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2023-05-04T03:57:00Z</dcterms:created>
  <dcterms:modified xsi:type="dcterms:W3CDTF">2023-05-04T04:09:00Z</dcterms:modified>
</cp:coreProperties>
</file>